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spacing w:line="360" w:lineRule="auto"/>
        <w:jc w:val="center"/>
        <w:rPr>
          <w:rFonts w:ascii="黑体" w:eastAsia="黑体"/>
          <w:b/>
          <w:bCs/>
          <w:color w:val="auto"/>
          <w:spacing w:val="4"/>
          <w:sz w:val="48"/>
          <w:szCs w:val="48"/>
        </w:rPr>
      </w:pPr>
      <w:bookmarkStart w:id="0" w:name="_Hlk527636170"/>
      <w:r>
        <w:rPr>
          <w:rFonts w:hint="eastAsia" w:ascii="黑体" w:eastAsia="黑体"/>
          <w:b/>
          <w:bCs/>
          <w:color w:val="auto"/>
          <w:spacing w:val="4"/>
          <w:sz w:val="48"/>
          <w:szCs w:val="48"/>
        </w:rPr>
        <w:t>浙江海正动物保健品有限公司</w:t>
      </w:r>
    </w:p>
    <w:p>
      <w:pPr>
        <w:spacing w:line="360" w:lineRule="auto"/>
        <w:jc w:val="center"/>
        <w:rPr>
          <w:rFonts w:ascii="黑体" w:eastAsia="黑体"/>
          <w:b/>
          <w:bCs/>
          <w:color w:val="auto"/>
          <w:spacing w:val="4"/>
          <w:sz w:val="48"/>
          <w:szCs w:val="48"/>
        </w:rPr>
      </w:pPr>
      <w:r>
        <w:rPr>
          <w:rFonts w:hint="eastAsia" w:ascii="黑体" w:eastAsia="黑体"/>
          <w:b/>
          <w:bCs/>
          <w:color w:val="auto"/>
          <w:spacing w:val="4"/>
          <w:sz w:val="48"/>
          <w:szCs w:val="48"/>
        </w:rPr>
        <w:t>增资项目</w:t>
      </w:r>
    </w:p>
    <w:bookmarkEnd w:id="0"/>
    <w:p>
      <w:pPr>
        <w:rPr>
          <w:rFonts w:asciiTheme="minorEastAsia" w:hAnsiTheme="minorEastAsia" w:eastAsiaTheme="minorEastAsia"/>
          <w:color w:val="auto"/>
        </w:rPr>
      </w:pPr>
    </w:p>
    <w:p>
      <w:pPr>
        <w:rPr>
          <w:rFonts w:asciiTheme="minorEastAsia" w:hAnsiTheme="minorEastAsia" w:eastAsiaTheme="minorEastAsia"/>
          <w:color w:val="auto"/>
        </w:rPr>
      </w:pPr>
    </w:p>
    <w:p>
      <w:pPr>
        <w:spacing w:line="360" w:lineRule="auto"/>
        <w:jc w:val="center"/>
        <w:rPr>
          <w:rFonts w:asciiTheme="minorEastAsia" w:hAnsiTheme="minorEastAsia" w:eastAsiaTheme="minorEastAsia"/>
          <w:b/>
          <w:color w:val="auto"/>
          <w:spacing w:val="4"/>
          <w:sz w:val="46"/>
          <w:szCs w:val="46"/>
        </w:rPr>
      </w:pPr>
    </w:p>
    <w:p>
      <w:pPr>
        <w:spacing w:line="360" w:lineRule="auto"/>
        <w:jc w:val="center"/>
        <w:rPr>
          <w:rFonts w:asciiTheme="minorEastAsia" w:hAnsiTheme="minorEastAsia" w:eastAsiaTheme="minorEastAsia"/>
          <w:b/>
          <w:color w:val="auto"/>
          <w:sz w:val="2"/>
          <w:szCs w:val="52"/>
        </w:rPr>
      </w:pPr>
    </w:p>
    <w:p>
      <w:pPr>
        <w:spacing w:line="360" w:lineRule="auto"/>
        <w:jc w:val="center"/>
        <w:rPr>
          <w:rFonts w:ascii="黑体" w:eastAsia="黑体"/>
          <w:b/>
          <w:color w:val="auto"/>
          <w:sz w:val="68"/>
          <w:szCs w:val="52"/>
        </w:rPr>
      </w:pPr>
      <w:r>
        <w:rPr>
          <w:rFonts w:hint="eastAsia" w:ascii="黑体" w:eastAsia="黑体"/>
          <w:b/>
          <w:color w:val="auto"/>
          <w:sz w:val="68"/>
          <w:szCs w:val="52"/>
        </w:rPr>
        <w:t>增资文件</w:t>
      </w:r>
    </w:p>
    <w:p>
      <w:pPr>
        <w:spacing w:line="360" w:lineRule="auto"/>
        <w:jc w:val="center"/>
        <w:rPr>
          <w:rFonts w:asciiTheme="minorEastAsia" w:hAnsiTheme="minorEastAsia" w:eastAsiaTheme="minorEastAsia"/>
          <w:b/>
          <w:color w:val="auto"/>
          <w:sz w:val="32"/>
          <w:szCs w:val="32"/>
        </w:rPr>
      </w:pPr>
    </w:p>
    <w:p>
      <w:pPr>
        <w:spacing w:line="360" w:lineRule="auto"/>
        <w:jc w:val="center"/>
        <w:rPr>
          <w:rFonts w:asciiTheme="minorEastAsia" w:hAnsiTheme="minorEastAsia" w:eastAsiaTheme="minorEastAsia"/>
          <w:b/>
          <w:color w:val="auto"/>
          <w:sz w:val="32"/>
          <w:szCs w:val="32"/>
        </w:rPr>
      </w:pPr>
    </w:p>
    <w:p>
      <w:pPr>
        <w:spacing w:line="360" w:lineRule="auto"/>
        <w:jc w:val="center"/>
        <w:rPr>
          <w:rFonts w:ascii="黑体" w:hAnsi="宋体" w:eastAsia="黑体"/>
          <w:b/>
          <w:color w:val="auto"/>
          <w:sz w:val="32"/>
          <w:szCs w:val="32"/>
        </w:rPr>
      </w:pPr>
      <w:r>
        <w:rPr>
          <w:rFonts w:hint="eastAsia" w:ascii="黑体" w:hAnsi="宋体" w:eastAsia="黑体"/>
          <w:b/>
          <w:color w:val="auto"/>
          <w:sz w:val="32"/>
          <w:szCs w:val="32"/>
        </w:rPr>
        <w:t>台交所挂〔</w:t>
      </w:r>
      <w:r>
        <w:rPr>
          <w:rFonts w:ascii="黑体" w:hAnsi="宋体" w:eastAsia="黑体"/>
          <w:b/>
          <w:color w:val="auto"/>
          <w:sz w:val="32"/>
          <w:szCs w:val="32"/>
        </w:rPr>
        <w:t>2022</w:t>
      </w:r>
      <w:r>
        <w:rPr>
          <w:rFonts w:hint="eastAsia" w:ascii="黑体" w:hAnsi="宋体" w:eastAsia="黑体"/>
          <w:b/>
          <w:color w:val="auto"/>
          <w:sz w:val="32"/>
          <w:szCs w:val="32"/>
        </w:rPr>
        <w:t>〕20号</w:t>
      </w: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adjustRightInd w:val="0"/>
        <w:snapToGrid w:val="0"/>
        <w:spacing w:line="600" w:lineRule="exact"/>
        <w:ind w:left="309" w:hanging="309" w:hangingChars="171"/>
        <w:jc w:val="center"/>
        <w:rPr>
          <w:b/>
          <w:color w:val="auto"/>
          <w:sz w:val="18"/>
        </w:rPr>
      </w:pPr>
      <w:r>
        <w:rPr>
          <w:rFonts w:hint="eastAsia"/>
          <w:b/>
          <w:color w:val="auto"/>
          <w:sz w:val="18"/>
        </w:rPr>
        <w:t>台州市产权交易所有限公司地址：台州市市府大道</w:t>
      </w:r>
      <w:r>
        <w:rPr>
          <w:b/>
          <w:color w:val="auto"/>
          <w:sz w:val="18"/>
        </w:rPr>
        <w:t>777</w:t>
      </w:r>
      <w:r>
        <w:rPr>
          <w:rFonts w:hint="eastAsia"/>
          <w:b/>
          <w:color w:val="auto"/>
          <w:sz w:val="18"/>
        </w:rPr>
        <w:t>号浙江民泰商业银行五楼</w:t>
      </w:r>
    </w:p>
    <w:p>
      <w:pPr>
        <w:adjustRightInd w:val="0"/>
        <w:snapToGrid w:val="0"/>
        <w:spacing w:line="600" w:lineRule="exact"/>
        <w:ind w:left="309" w:hanging="309" w:hangingChars="171"/>
        <w:jc w:val="center"/>
        <w:rPr>
          <w:b/>
          <w:color w:val="auto"/>
          <w:sz w:val="18"/>
          <w:szCs w:val="18"/>
        </w:rPr>
      </w:pPr>
      <w:r>
        <w:rPr>
          <w:rFonts w:hint="eastAsia"/>
          <w:b/>
          <w:color w:val="auto"/>
          <w:sz w:val="18"/>
        </w:rPr>
        <w:t>◎电话：</w:t>
      </w:r>
      <w:r>
        <w:rPr>
          <w:b/>
          <w:color w:val="auto"/>
          <w:sz w:val="18"/>
        </w:rPr>
        <w:t>88685180</w:t>
      </w:r>
      <w:r>
        <w:rPr>
          <w:rFonts w:hint="eastAsia"/>
          <w:b/>
          <w:color w:val="auto"/>
          <w:sz w:val="18"/>
        </w:rPr>
        <w:t>、</w:t>
      </w:r>
      <w:r>
        <w:rPr>
          <w:b/>
          <w:color w:val="auto"/>
          <w:sz w:val="18"/>
        </w:rPr>
        <w:t>88685177</w:t>
      </w:r>
      <w:r>
        <w:rPr>
          <w:rFonts w:hint="eastAsia"/>
          <w:b/>
          <w:color w:val="auto"/>
          <w:sz w:val="18"/>
        </w:rPr>
        <w:t>网址：</w:t>
      </w:r>
      <w:r>
        <w:rPr>
          <w:color w:val="auto"/>
        </w:rPr>
        <w:fldChar w:fldCharType="begin"/>
      </w:r>
      <w:r>
        <w:rPr>
          <w:color w:val="auto"/>
        </w:rPr>
        <w:instrText xml:space="preserve"> HYPERLINK "http://www.tzpre.com" </w:instrText>
      </w:r>
      <w:r>
        <w:rPr>
          <w:color w:val="auto"/>
        </w:rPr>
        <w:fldChar w:fldCharType="separate"/>
      </w:r>
      <w:r>
        <w:rPr>
          <w:rStyle w:val="26"/>
          <w:rFonts w:ascii="Calibri" w:hAnsi="Calibri"/>
          <w:b/>
          <w:color w:val="auto"/>
          <w:kern w:val="2"/>
          <w:sz w:val="18"/>
          <w:lang w:eastAsia="zh-CN"/>
        </w:rPr>
        <w:t>www.tzpre.com</w:t>
      </w:r>
      <w:r>
        <w:rPr>
          <w:rStyle w:val="26"/>
          <w:rFonts w:ascii="Calibri" w:hAnsi="Calibri"/>
          <w:b/>
          <w:color w:val="auto"/>
          <w:kern w:val="2"/>
          <w:sz w:val="18"/>
          <w:lang w:eastAsia="zh-CN"/>
        </w:rPr>
        <w:fldChar w:fldCharType="end"/>
      </w:r>
    </w:p>
    <w:p>
      <w:pPr>
        <w:widowControl/>
        <w:jc w:val="left"/>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br w:type="page"/>
      </w:r>
    </w:p>
    <w:p>
      <w:pPr>
        <w:ind w:left="-540" w:leftChars="-257" w:right="-693" w:rightChars="-330"/>
        <w:rPr>
          <w:rFonts w:asciiTheme="minorEastAsia" w:hAnsiTheme="minorEastAsia" w:eastAsiaTheme="minorEastAsia"/>
          <w:b/>
          <w:color w:val="auto"/>
          <w:sz w:val="18"/>
          <w:szCs w:val="18"/>
        </w:rPr>
      </w:pPr>
    </w:p>
    <w:p>
      <w:pPr>
        <w:pStyle w:val="19"/>
        <w:adjustRightInd w:val="0"/>
        <w:snapToGrid w:val="0"/>
        <w:spacing w:before="0" w:line="600" w:lineRule="exact"/>
        <w:rPr>
          <w:rFonts w:ascii="黑体" w:hAnsi="黑体" w:eastAsia="黑体"/>
          <w:color w:val="auto"/>
          <w:sz w:val="44"/>
          <w:szCs w:val="44"/>
        </w:rPr>
      </w:pPr>
      <w:bookmarkStart w:id="1" w:name="_Toc101964854"/>
      <w:r>
        <w:rPr>
          <w:rFonts w:hint="eastAsia" w:ascii="黑体" w:hAnsi="黑体" w:eastAsia="黑体"/>
          <w:color w:val="auto"/>
          <w:sz w:val="44"/>
          <w:szCs w:val="44"/>
          <w:lang w:val="zh-CN"/>
        </w:rPr>
        <w:t>目录</w:t>
      </w:r>
      <w:bookmarkEnd w:id="1"/>
    </w:p>
    <w:p>
      <w:pPr>
        <w:pStyle w:val="17"/>
        <w:spacing w:line="800" w:lineRule="exact"/>
        <w:rPr>
          <w:rFonts w:hint="eastAsia" w:asciiTheme="minorEastAsia" w:hAnsiTheme="minorEastAsia" w:eastAsiaTheme="minorEastAsia" w:cstheme="minorEastAsia"/>
          <w:color w:val="auto"/>
          <w:sz w:val="28"/>
          <w:szCs w:val="28"/>
        </w:rPr>
      </w:pPr>
      <w:r>
        <w:rPr>
          <w:rStyle w:val="22"/>
          <w:rFonts w:hint="eastAsia" w:asciiTheme="minorEastAsia" w:hAnsiTheme="minorEastAsia" w:eastAsiaTheme="minorEastAsia" w:cstheme="minorEastAsia"/>
          <w:color w:val="auto"/>
          <w:kern w:val="2"/>
          <w:sz w:val="28"/>
          <w:szCs w:val="28"/>
          <w:lang w:eastAsia="zh-CN"/>
        </w:rPr>
        <w:fldChar w:fldCharType="begin"/>
      </w:r>
      <w:r>
        <w:rPr>
          <w:rStyle w:val="22"/>
          <w:rFonts w:hint="eastAsia" w:asciiTheme="minorEastAsia" w:hAnsiTheme="minorEastAsia" w:eastAsiaTheme="minorEastAsia" w:cstheme="minorEastAsia"/>
          <w:color w:val="auto"/>
          <w:kern w:val="2"/>
          <w:sz w:val="28"/>
          <w:szCs w:val="28"/>
          <w:lang w:eastAsia="zh-CN"/>
        </w:rPr>
        <w:instrText xml:space="preserve"> TOC \o "1-3" \h \z \u </w:instrText>
      </w:r>
      <w:r>
        <w:rPr>
          <w:rStyle w:val="22"/>
          <w:rFonts w:hint="eastAsia" w:asciiTheme="minorEastAsia" w:hAnsiTheme="minorEastAsia" w:eastAsiaTheme="minorEastAsia" w:cstheme="minorEastAsia"/>
          <w:color w:val="auto"/>
          <w:kern w:val="2"/>
          <w:sz w:val="28"/>
          <w:szCs w:val="28"/>
          <w:lang w:eastAsia="zh-CN"/>
        </w:rPr>
        <w:fldChar w:fldCharType="separate"/>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"_Toc101964855" </w:instrText>
      </w:r>
      <w:r>
        <w:rPr>
          <w:rFonts w:hint="eastAsia" w:asciiTheme="minorEastAsia" w:hAnsiTheme="minorEastAsia" w:eastAsiaTheme="minorEastAsia" w:cstheme="minorEastAsia"/>
          <w:color w:val="auto"/>
          <w:sz w:val="28"/>
          <w:szCs w:val="28"/>
        </w:rPr>
        <w:fldChar w:fldCharType="separate"/>
      </w:r>
      <w:r>
        <w:rPr>
          <w:rStyle w:val="22"/>
          <w:rFonts w:hint="eastAsia" w:asciiTheme="minorEastAsia" w:hAnsiTheme="minorEastAsia" w:eastAsiaTheme="minorEastAsia" w:cstheme="minorEastAsia"/>
          <w:color w:val="auto"/>
          <w:kern w:val="2"/>
          <w:sz w:val="28"/>
          <w:szCs w:val="28"/>
          <w:lang w:eastAsia="zh-CN"/>
        </w:rPr>
        <w:t>增资公告</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_Toc101964855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7"/>
        <w:spacing w:line="80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"_Toc101964857" </w:instrText>
      </w:r>
      <w:r>
        <w:rPr>
          <w:rFonts w:hint="eastAsia" w:asciiTheme="minorEastAsia" w:hAnsiTheme="minorEastAsia" w:eastAsiaTheme="minorEastAsia" w:cstheme="minorEastAsia"/>
          <w:color w:val="auto"/>
          <w:sz w:val="28"/>
          <w:szCs w:val="28"/>
        </w:rPr>
        <w:fldChar w:fldCharType="separate"/>
      </w:r>
      <w:r>
        <w:rPr>
          <w:rStyle w:val="22"/>
          <w:rFonts w:hint="eastAsia" w:asciiTheme="minorEastAsia" w:hAnsiTheme="minorEastAsia" w:eastAsiaTheme="minorEastAsia" w:cstheme="minorEastAsia"/>
          <w:color w:val="auto"/>
          <w:kern w:val="2"/>
          <w:sz w:val="28"/>
          <w:szCs w:val="28"/>
          <w:lang w:eastAsia="zh-CN"/>
        </w:rPr>
        <w:t>文件须知及相关说明</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_Toc101964857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6</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7"/>
        <w:spacing w:line="800" w:lineRule="exac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"_Toc101964858" </w:instrText>
      </w:r>
      <w:r>
        <w:rPr>
          <w:rFonts w:hint="eastAsia" w:asciiTheme="minorEastAsia" w:hAnsiTheme="minorEastAsia" w:eastAsiaTheme="minorEastAsia" w:cstheme="minorEastAsia"/>
          <w:color w:val="auto"/>
          <w:sz w:val="28"/>
          <w:szCs w:val="28"/>
        </w:rPr>
        <w:fldChar w:fldCharType="separate"/>
      </w:r>
      <w:r>
        <w:rPr>
          <w:rStyle w:val="22"/>
          <w:rFonts w:hint="eastAsia" w:asciiTheme="minorEastAsia" w:hAnsiTheme="minorEastAsia" w:eastAsiaTheme="minorEastAsia" w:cstheme="minorEastAsia"/>
          <w:color w:val="auto"/>
          <w:kern w:val="2"/>
          <w:sz w:val="28"/>
          <w:szCs w:val="28"/>
          <w:lang w:eastAsia="zh-CN"/>
        </w:rPr>
        <w:t>增资投资申请书</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lang w:val="en-US" w:eastAsia="zh-CN"/>
        </w:rPr>
        <w:t>15</w:t>
      </w:r>
    </w:p>
    <w:p>
      <w:pPr>
        <w:pStyle w:val="17"/>
        <w:spacing w:line="800" w:lineRule="exac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"_Toc101964859" </w:instrText>
      </w:r>
      <w:r>
        <w:rPr>
          <w:rFonts w:hint="eastAsia" w:asciiTheme="minorEastAsia" w:hAnsiTheme="minorEastAsia" w:eastAsiaTheme="minorEastAsia" w:cstheme="minorEastAsia"/>
          <w:color w:val="auto"/>
          <w:sz w:val="28"/>
          <w:szCs w:val="28"/>
        </w:rPr>
        <w:fldChar w:fldCharType="separate"/>
      </w:r>
      <w:r>
        <w:rPr>
          <w:rStyle w:val="22"/>
          <w:rFonts w:hint="eastAsia" w:asciiTheme="minorEastAsia" w:hAnsiTheme="minorEastAsia" w:eastAsiaTheme="minorEastAsia" w:cstheme="minorEastAsia"/>
          <w:color w:val="auto"/>
          <w:kern w:val="2"/>
          <w:sz w:val="28"/>
          <w:szCs w:val="28"/>
          <w:lang w:eastAsia="zh-CN"/>
        </w:rPr>
        <w:t>认购风险告知书</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lang w:val="en-US" w:eastAsia="zh-CN"/>
        </w:rPr>
        <w:t>20</w:t>
      </w:r>
    </w:p>
    <w:p>
      <w:pPr>
        <w:pStyle w:val="17"/>
        <w:spacing w:line="800" w:lineRule="exac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\l "_Toc101964860" </w:instrText>
      </w:r>
      <w:r>
        <w:rPr>
          <w:rFonts w:hint="eastAsia" w:asciiTheme="minorEastAsia" w:hAnsiTheme="minorEastAsia" w:eastAsiaTheme="minorEastAsia" w:cstheme="minorEastAsia"/>
          <w:color w:val="auto"/>
          <w:sz w:val="28"/>
          <w:szCs w:val="28"/>
        </w:rPr>
        <w:fldChar w:fldCharType="separate"/>
      </w:r>
      <w:r>
        <w:rPr>
          <w:rStyle w:val="22"/>
          <w:rFonts w:hint="eastAsia" w:asciiTheme="minorEastAsia" w:hAnsiTheme="minorEastAsia" w:eastAsiaTheme="minorEastAsia" w:cstheme="minorEastAsia"/>
          <w:color w:val="auto"/>
          <w:kern w:val="2"/>
          <w:sz w:val="28"/>
          <w:szCs w:val="28"/>
          <w:lang w:eastAsia="zh-CN"/>
        </w:rPr>
        <w:t>增资协议</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lang w:val="en-US" w:eastAsia="zh-CN"/>
        </w:rPr>
        <w:t>22</w:t>
      </w:r>
    </w:p>
    <w:p>
      <w:pPr>
        <w:pStyle w:val="17"/>
        <w:spacing w:before="100" w:beforeAutospacing="1" w:after="100" w:afterAutospacing="1" w:line="800" w:lineRule="exact"/>
        <w:rPr>
          <w:rFonts w:asciiTheme="minorEastAsia" w:hAnsiTheme="minorEastAsia" w:eastAsiaTheme="minorEastAsia"/>
          <w:color w:val="auto"/>
        </w:rPr>
      </w:pPr>
      <w:r>
        <w:rPr>
          <w:rStyle w:val="22"/>
          <w:rFonts w:hint="eastAsia" w:asciiTheme="minorEastAsia" w:hAnsiTheme="minorEastAsia" w:eastAsiaTheme="minorEastAsia" w:cstheme="minorEastAsia"/>
          <w:color w:val="auto"/>
          <w:kern w:val="2"/>
          <w:sz w:val="28"/>
          <w:szCs w:val="28"/>
          <w:lang w:eastAsia="zh-CN"/>
        </w:rPr>
        <w:fldChar w:fldCharType="end"/>
      </w:r>
    </w:p>
    <w:p>
      <w:pPr>
        <w:widowControl/>
        <w:jc w:val="left"/>
        <w:rPr>
          <w:rFonts w:asciiTheme="minorEastAsia" w:hAnsiTheme="minorEastAsia" w:eastAsiaTheme="minorEastAsia"/>
          <w:b/>
          <w:bCs/>
          <w:color w:val="auto"/>
          <w:kern w:val="44"/>
          <w:sz w:val="32"/>
          <w:szCs w:val="32"/>
        </w:rPr>
      </w:pPr>
      <w:r>
        <w:rPr>
          <w:rFonts w:asciiTheme="minorEastAsia" w:hAnsiTheme="minorEastAsia" w:eastAsiaTheme="minorEastAsia"/>
          <w:color w:val="auto"/>
          <w:sz w:val="32"/>
          <w:szCs w:val="32"/>
        </w:rPr>
        <w:br w:type="page"/>
      </w:r>
    </w:p>
    <w:p>
      <w:pPr>
        <w:pStyle w:val="19"/>
        <w:adjustRightInd w:val="0"/>
        <w:snapToGrid w:val="0"/>
        <w:spacing w:before="0" w:after="0" w:line="600" w:lineRule="exact"/>
        <w:rPr>
          <w:rFonts w:ascii="黑体" w:hAnsi="黑体" w:eastAsia="黑体"/>
          <w:color w:val="auto"/>
        </w:rPr>
      </w:pPr>
      <w:bookmarkStart w:id="2" w:name="_Toc101964855"/>
      <w:r>
        <w:rPr>
          <w:rFonts w:hint="eastAsia" w:ascii="黑体" w:hAnsi="黑体" w:eastAsia="黑体"/>
          <w:color w:val="auto"/>
          <w:sz w:val="44"/>
          <w:szCs w:val="44"/>
        </w:rPr>
        <w:t>增资公告</w:t>
      </w:r>
      <w:bookmarkEnd w:id="2"/>
    </w:p>
    <w:p>
      <w:pPr>
        <w:pStyle w:val="19"/>
        <w:adjustRightInd w:val="0"/>
        <w:snapToGrid w:val="0"/>
        <w:spacing w:before="0" w:after="0" w:line="600" w:lineRule="exact"/>
        <w:rPr>
          <w:rFonts w:ascii="黑体" w:hAnsi="黑体" w:eastAsia="黑体" w:cs="Tahoma"/>
          <w:bCs w:val="0"/>
          <w:color w:val="auto"/>
          <w:kern w:val="0"/>
          <w:sz w:val="28"/>
          <w:szCs w:val="28"/>
        </w:rPr>
      </w:pPr>
      <w:bookmarkStart w:id="3" w:name="_Toc101964856"/>
      <w:r>
        <w:rPr>
          <w:rFonts w:hint="eastAsia" w:ascii="黑体" w:hAnsi="黑体" w:eastAsia="黑体" w:cs="Tahoma"/>
          <w:color w:val="auto"/>
          <w:kern w:val="0"/>
          <w:sz w:val="28"/>
          <w:szCs w:val="28"/>
        </w:rPr>
        <w:t>台交所挂〔</w:t>
      </w:r>
      <w:r>
        <w:rPr>
          <w:rFonts w:ascii="黑体" w:hAnsi="黑体" w:eastAsia="黑体" w:cs="Tahoma"/>
          <w:color w:val="auto"/>
          <w:kern w:val="0"/>
          <w:sz w:val="28"/>
          <w:szCs w:val="28"/>
        </w:rPr>
        <w:t>2022〕</w:t>
      </w:r>
      <w:r>
        <w:rPr>
          <w:rFonts w:hint="eastAsia" w:ascii="黑体" w:hAnsi="黑体" w:eastAsia="黑体" w:cs="Tahoma"/>
          <w:color w:val="auto"/>
          <w:kern w:val="0"/>
          <w:sz w:val="28"/>
          <w:szCs w:val="28"/>
        </w:rPr>
        <w:t>20号</w:t>
      </w:r>
      <w:bookmarkEnd w:id="3"/>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受有关单位委托，台州市产权交易所有限公司（以下简称“台交所”）对浙江海正动物保健品有限公司（以下简称“海正动保”）增资项目公开引进投资方，具体事宜公告如下：</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一、标的、底价及保证金</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本次增资标的为浙江海正动物保健品有限公司增资3亿元，每股价格不低于6.28</w:t>
      </w:r>
      <w:r>
        <w:rPr>
          <w:rFonts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rPr>
        <w:t>7元人民币，增资金额</w:t>
      </w:r>
      <w:r>
        <w:rPr>
          <w:rFonts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rPr>
        <w:t>亿</w:t>
      </w:r>
      <w:r>
        <w:rPr>
          <w:rFonts w:asciiTheme="minorEastAsia" w:hAnsiTheme="minorEastAsia" w:eastAsiaTheme="minorEastAsia" w:cstheme="minorEastAsia"/>
          <w:color w:val="auto"/>
          <w:sz w:val="28"/>
          <w:szCs w:val="28"/>
        </w:rPr>
        <w:t>元人民币</w:t>
      </w:r>
      <w:r>
        <w:rPr>
          <w:rFonts w:hint="eastAsia" w:asciiTheme="minorEastAsia" w:hAnsiTheme="minorEastAsia" w:eastAsiaTheme="minorEastAsia" w:cstheme="minorEastAsia"/>
          <w:color w:val="auto"/>
          <w:sz w:val="28"/>
          <w:szCs w:val="28"/>
        </w:rPr>
        <w:t>，报名时交纳</w:t>
      </w:r>
      <w:r>
        <w:rPr>
          <w:rFonts w:asciiTheme="minorEastAsia" w:hAnsiTheme="minorEastAsia" w:eastAsiaTheme="minorEastAsia" w:cstheme="minorEastAsia"/>
          <w:color w:val="auto"/>
          <w:sz w:val="28"/>
          <w:szCs w:val="28"/>
        </w:rPr>
        <w:t>6000</w:t>
      </w:r>
      <w:r>
        <w:rPr>
          <w:rFonts w:hint="eastAsia" w:asciiTheme="minorEastAsia" w:hAnsiTheme="minorEastAsia" w:eastAsiaTheme="minorEastAsia" w:cstheme="minorEastAsia"/>
          <w:color w:val="auto"/>
          <w:sz w:val="28"/>
          <w:szCs w:val="28"/>
        </w:rPr>
        <w:t>万元人民币增资保证金。</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二、增资方式</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征集到一家合格意向投资方报价不低于6.2857元人民币/注册资本的，经融资方确认后本次增资达成；合格意向投资方有二家及以上的，则采用竞争性谈判方式（实施时间和方案另行通知）择优选定投资方。</w:t>
      </w:r>
    </w:p>
    <w:p>
      <w:pPr>
        <w:pStyle w:val="47"/>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三、付款方式</w:t>
      </w:r>
    </w:p>
    <w:p>
      <w:pPr>
        <w:pStyle w:val="47"/>
        <w:spacing w:line="580" w:lineRule="exact"/>
        <w:ind w:right="105" w:rightChars="50" w:firstLine="560"/>
        <w:rPr>
          <w:rFonts w:asciiTheme="minorEastAsia" w:hAnsiTheme="minorEastAsia" w:eastAsiaTheme="minorEastAsia" w:cstheme="minorEastAsia"/>
          <w:color w:val="auto"/>
          <w:sz w:val="28"/>
          <w:szCs w:val="28"/>
          <w:shd w:val="clear" w:color="FFFFFF" w:fill="D9D9D9"/>
        </w:rPr>
      </w:pPr>
      <w:r>
        <w:rPr>
          <w:rFonts w:hint="eastAsia" w:asciiTheme="minorEastAsia" w:hAnsiTheme="minorEastAsia" w:eastAsiaTheme="minorEastAsia" w:cstheme="minorEastAsia"/>
          <w:color w:val="auto"/>
          <w:sz w:val="28"/>
          <w:szCs w:val="28"/>
        </w:rPr>
        <w:t>投资方应在《增资协议》签署后，五个工作日内一次性支付增资款。</w:t>
      </w:r>
    </w:p>
    <w:p>
      <w:pPr>
        <w:numPr>
          <w:ilvl w:val="255"/>
          <w:numId w:val="0"/>
        </w:num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四、投资方条件</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意向投资者应为在中国境内（不含港澳台地区）依法设立并有效存续的企业法人或合伙企业，股权结构清晰、不存在权属纠纷，就本次认购的公司新增注册资本不存在股份代持情形。</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意向投资方的注册资本应实缴到位，管理人和出资人均须具有良好的商业信用，无不良经营记录。</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（三）</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本项目仅接受联合体报名，联合体须具备以下条件：</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联合体各方投资者资金来源合法、清晰，具备足够的资金支付能力，需出具合计不低于4.9亿元的资金证明；</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联合体由不超过3家的独立主体（非自然人）构成，联合体中至少有一方投资者在宠物医疗领域具有直接投资案例，其认购金额不得低于60%；</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联合体各个投资主体的实际控制人或出资方均不直接或间接控制与海正动保主营业务有同业竞争的企业；</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联合体中至少有一方投资者具有丰富的并购整合经验及国内市场资本运作能力，具有分拆上市成功投资案例证明。</w:t>
      </w:r>
    </w:p>
    <w:p>
      <w:pPr>
        <w:widowControl/>
        <w:numPr>
          <w:ilvl w:val="255"/>
          <w:numId w:val="0"/>
        </w:numPr>
        <w:spacing w:line="580" w:lineRule="exact"/>
        <w:ind w:firstLine="560" w:firstLineChars="200"/>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（四）</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意向投资方应符合国家法律、行政法规规定的其他条件。</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五、报名须知</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（一）新投资方认购总额为3亿元人民币（报价不低于6.2857元人民币/注册资本）。</w:t>
      </w:r>
    </w:p>
    <w:p>
      <w:pPr>
        <w:adjustRightInd w:val="0"/>
        <w:snapToGrid w:val="0"/>
        <w:spacing w:line="580" w:lineRule="exact"/>
        <w:ind w:firstLine="560" w:firstLineChars="200"/>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（二）凡报名者企业法人须持营业执照（或者其他注册证明文件）复印件、公章、《增资投资申请书》、法人代表</w:t>
      </w:r>
      <w:r>
        <w:rPr>
          <w:rFonts w:asciiTheme="minorEastAsia" w:hAnsiTheme="minorEastAsia" w:eastAsiaTheme="minorEastAsia" w:cstheme="minorEastAsia"/>
          <w:color w:val="auto"/>
          <w:sz w:val="28"/>
          <w:szCs w:val="28"/>
        </w:rPr>
        <w:t>/执行事务合伙人</w:t>
      </w:r>
      <w:r>
        <w:rPr>
          <w:rFonts w:hint="eastAsia" w:asciiTheme="minorEastAsia" w:hAnsiTheme="minorEastAsia" w:eastAsiaTheme="minorEastAsia" w:cstheme="minorEastAsia"/>
          <w:color w:val="auto"/>
          <w:sz w:val="28"/>
          <w:szCs w:val="28"/>
        </w:rPr>
        <w:t>身份证（委托书、委托人身份证、受托人身份证）、公司章程</w:t>
      </w:r>
      <w:r>
        <w:rPr>
          <w:rFonts w:asciiTheme="minorEastAsia" w:hAnsiTheme="minorEastAsia" w:eastAsiaTheme="minorEastAsia" w:cstheme="minorEastAsia"/>
          <w:color w:val="auto"/>
          <w:sz w:val="28"/>
          <w:szCs w:val="28"/>
        </w:rPr>
        <w:t>/合伙协议</w:t>
      </w:r>
      <w:r>
        <w:rPr>
          <w:rFonts w:hint="eastAsia" w:asciiTheme="minorEastAsia" w:hAnsiTheme="minorEastAsia" w:eastAsiaTheme="minorEastAsia" w:cstheme="minorEastAsia"/>
          <w:color w:val="auto"/>
          <w:sz w:val="28"/>
          <w:szCs w:val="28"/>
        </w:rPr>
        <w:t>、相关决议、投资方条件要求的相关材料。报名时须足额缴付保证金（开户单位：台州市产权交易所有限公司，开户行：浙江民泰商业银行股份有限公司椒江市府大道支行，账号：583016260800015）。</w:t>
      </w:r>
    </w:p>
    <w:p>
      <w:pPr>
        <w:adjustRightInd w:val="0"/>
        <w:snapToGrid w:val="0"/>
        <w:spacing w:line="580" w:lineRule="exact"/>
        <w:ind w:firstLine="560" w:firstLineChars="200"/>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六、报名时间：2022年</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日至2022年</w:t>
      </w: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t>日</w:t>
      </w:r>
      <w:r>
        <w:rPr>
          <w:rFonts w:hint="eastAsia" w:asciiTheme="minorEastAsia" w:hAnsiTheme="minorEastAsia" w:eastAsiaTheme="minorEastAsia" w:cstheme="minorEastAsia"/>
          <w:color w:val="auto"/>
          <w:sz w:val="28"/>
          <w:szCs w:val="28"/>
        </w:rPr>
        <w:t>下午4：00前（上午8：30－11：30，下午14：00－16：00时，节假日除外）。</w:t>
      </w:r>
    </w:p>
    <w:p>
      <w:pPr>
        <w:widowControl/>
        <w:adjustRightInd w:val="0"/>
        <w:snapToGrid w:val="0"/>
        <w:spacing w:line="580" w:lineRule="exact"/>
        <w:ind w:firstLine="560" w:firstLineChars="200"/>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地址：台州市产权交易所有限公司（台州市市府大道777号浙江民泰商业银行五楼511室）。</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七、联系人：潘女士   电话（传真）：</w:t>
      </w:r>
      <w:r>
        <w:rPr>
          <w:rFonts w:asciiTheme="minorEastAsia" w:hAnsiTheme="minorEastAsia" w:eastAsiaTheme="minorEastAsia" w:cstheme="minorEastAsia"/>
          <w:color w:val="auto"/>
          <w:sz w:val="28"/>
          <w:szCs w:val="28"/>
        </w:rPr>
        <w:t>0576-88685180</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八、具体情况详见须知及相关说明。</w:t>
      </w:r>
    </w:p>
    <w:p>
      <w:pPr>
        <w:spacing w:line="580" w:lineRule="exact"/>
        <w:ind w:right="105" w:rightChars="50"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详情登陆</w:t>
      </w:r>
      <w:r>
        <w:rPr>
          <w:color w:val="auto"/>
        </w:rPr>
        <w:fldChar w:fldCharType="begin"/>
      </w:r>
      <w:r>
        <w:rPr>
          <w:color w:val="auto"/>
        </w:rPr>
        <w:instrText xml:space="preserve"> HYPERLINK "http://www.tzpre.com" </w:instrText>
      </w:r>
      <w:r>
        <w:rPr>
          <w:color w:val="auto"/>
        </w:rPr>
        <w:fldChar w:fldCharType="separate"/>
      </w:r>
      <w:r>
        <w:rPr>
          <w:rStyle w:val="26"/>
          <w:rFonts w:asciiTheme="minorEastAsia" w:hAnsiTheme="minorEastAsia" w:eastAsiaTheme="minorEastAsia" w:cstheme="minorEastAsia"/>
          <w:color w:val="auto"/>
          <w:kern w:val="2"/>
          <w:sz w:val="28"/>
          <w:szCs w:val="28"/>
          <w:lang w:eastAsia="zh-CN"/>
        </w:rPr>
        <w:t>www.tzpre.com</w:t>
      </w:r>
      <w:r>
        <w:rPr>
          <w:rStyle w:val="26"/>
          <w:rFonts w:asciiTheme="minorEastAsia" w:hAnsiTheme="minorEastAsia" w:eastAsiaTheme="minorEastAsia" w:cstheme="minorEastAsia"/>
          <w:color w:val="auto"/>
          <w:kern w:val="2"/>
          <w:sz w:val="28"/>
          <w:szCs w:val="28"/>
          <w:lang w:eastAsia="zh-CN"/>
        </w:rPr>
        <w:fldChar w:fldCharType="end"/>
      </w:r>
    </w:p>
    <w:p>
      <w:pPr>
        <w:spacing w:line="580" w:lineRule="exact"/>
        <w:ind w:right="105" w:rightChars="50" w:firstLine="1680" w:firstLineChars="800"/>
        <w:rPr>
          <w:rFonts w:asciiTheme="minorEastAsia" w:hAnsiTheme="minorEastAsia" w:eastAsiaTheme="minorEastAsia" w:cstheme="minorEastAsia"/>
          <w:bCs/>
          <w:color w:val="auto"/>
          <w:kern w:val="0"/>
          <w:sz w:val="28"/>
          <w:szCs w:val="28"/>
        </w:rPr>
      </w:pPr>
      <w:r>
        <w:rPr>
          <w:color w:val="auto"/>
        </w:rPr>
        <w:fldChar w:fldCharType="begin"/>
      </w:r>
      <w:r>
        <w:rPr>
          <w:color w:val="auto"/>
        </w:rPr>
        <w:instrText xml:space="preserve"> HYPERLINK "https://tzztb.zjtz.gov.cn/tzcms/" </w:instrText>
      </w:r>
      <w:r>
        <w:rPr>
          <w:color w:val="auto"/>
        </w:rPr>
        <w:fldChar w:fldCharType="separate"/>
      </w:r>
      <w:r>
        <w:rPr>
          <w:rStyle w:val="26"/>
          <w:rFonts w:asciiTheme="minorEastAsia" w:hAnsiTheme="minorEastAsia" w:eastAsiaTheme="minorEastAsia" w:cstheme="minorEastAsia"/>
          <w:bCs/>
          <w:color w:val="auto"/>
          <w:sz w:val="28"/>
          <w:szCs w:val="28"/>
          <w:lang w:eastAsia="zh-CN"/>
        </w:rPr>
        <w:t>https://tzztb.zjtz.gov.cn/tzcms/</w:t>
      </w:r>
      <w:r>
        <w:rPr>
          <w:rStyle w:val="26"/>
          <w:rFonts w:asciiTheme="minorEastAsia" w:hAnsiTheme="minorEastAsia" w:eastAsiaTheme="minorEastAsia" w:cstheme="minorEastAsia"/>
          <w:bCs/>
          <w:color w:val="auto"/>
          <w:sz w:val="28"/>
          <w:szCs w:val="28"/>
          <w:lang w:eastAsia="zh-CN"/>
        </w:rPr>
        <w:fldChar w:fldCharType="end"/>
      </w:r>
    </w:p>
    <w:p>
      <w:pPr>
        <w:spacing w:line="580" w:lineRule="exact"/>
        <w:ind w:right="105" w:rightChars="50" w:firstLine="560" w:firstLineChars="200"/>
        <w:rPr>
          <w:rFonts w:asciiTheme="minorEastAsia" w:hAnsiTheme="minorEastAsia" w:eastAsiaTheme="minorEastAsia" w:cstheme="minorEastAsia"/>
          <w:color w:val="auto"/>
          <w:sz w:val="28"/>
          <w:szCs w:val="28"/>
        </w:rPr>
      </w:pPr>
    </w:p>
    <w:p>
      <w:pPr>
        <w:spacing w:line="580" w:lineRule="exact"/>
        <w:ind w:right="105" w:rightChars="50" w:firstLine="560" w:firstLineChars="200"/>
        <w:jc w:val="righ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台州市产权交易所有限公司</w:t>
      </w:r>
    </w:p>
    <w:p>
      <w:pPr>
        <w:spacing w:line="580" w:lineRule="exact"/>
        <w:ind w:right="105" w:rightChars="50" w:firstLine="560" w:firstLineChars="200"/>
        <w:jc w:val="right"/>
        <w:rPr>
          <w:rFonts w:asciiTheme="minorEastAsia" w:hAnsiTheme="minorEastAsia" w:eastAsiaTheme="minorEastAsia"/>
          <w:color w:val="auto"/>
          <w:sz w:val="28"/>
          <w:szCs w:val="28"/>
        </w:rPr>
      </w:pPr>
      <w:r>
        <w:rPr>
          <w:rFonts w:hint="eastAsia" w:asciiTheme="minorEastAsia" w:hAnsiTheme="minorEastAsia" w:eastAsiaTheme="minorEastAsia" w:cstheme="minorEastAsia"/>
          <w:color w:val="auto"/>
          <w:sz w:val="28"/>
          <w:szCs w:val="28"/>
        </w:rPr>
        <w:t>2022年</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日</w:t>
      </w:r>
    </w:p>
    <w:p>
      <w:pPr>
        <w:widowControl/>
        <w:jc w:val="left"/>
        <w:rPr>
          <w:rFonts w:asciiTheme="minorEastAsia" w:hAnsiTheme="minorEastAsia" w:eastAsiaTheme="minorEastAsia"/>
          <w:b/>
          <w:color w:val="auto"/>
          <w:sz w:val="24"/>
          <w:szCs w:val="24"/>
        </w:rPr>
      </w:pPr>
      <w:bookmarkStart w:id="4" w:name="_Hlk527706449"/>
    </w:p>
    <w:p>
      <w:pPr>
        <w:pStyle w:val="7"/>
        <w:ind w:firstLine="0"/>
        <w:rPr>
          <w:rFonts w:asciiTheme="minorEastAsia" w:hAnsiTheme="minorEastAsia" w:eastAsiaTheme="minorEastAsia"/>
          <w:b/>
          <w:color w:val="auto"/>
          <w:sz w:val="32"/>
          <w:szCs w:val="32"/>
        </w:rPr>
        <w:sectPr>
          <w:headerReference r:id="rId3" w:type="default"/>
          <w:footerReference r:id="rId4" w:type="default"/>
          <w:footerReference r:id="rId5" w:type="even"/>
          <w:pgSz w:w="11906" w:h="16838"/>
          <w:pgMar w:top="1701" w:right="1474" w:bottom="1701" w:left="1587" w:header="851" w:footer="992" w:gutter="0"/>
          <w:cols w:space="0" w:num="1"/>
          <w:docGrid w:type="lines" w:linePitch="312" w:charSpace="0"/>
        </w:sectPr>
      </w:pPr>
    </w:p>
    <w:bookmarkEnd w:id="4"/>
    <w:p>
      <w:pPr>
        <w:pStyle w:val="4"/>
        <w:jc w:val="center"/>
        <w:rPr>
          <w:rFonts w:ascii="黑体" w:hAnsi="黑体" w:eastAsia="黑体"/>
          <w:b w:val="0"/>
          <w:color w:val="auto"/>
          <w:sz w:val="24"/>
          <w:szCs w:val="24"/>
        </w:rPr>
      </w:pPr>
      <w:bookmarkStart w:id="5" w:name="_Toc24253"/>
      <w:bookmarkStart w:id="6" w:name="_Toc101964857"/>
      <w:bookmarkStart w:id="7" w:name="_Hlk97382138"/>
      <w:bookmarkStart w:id="8" w:name="_Hlk527706469"/>
      <w:bookmarkStart w:id="9" w:name="_Toc20034_WPSOffice_Level1"/>
      <w:r>
        <w:rPr>
          <w:rFonts w:hint="eastAsia" w:ascii="黑体" w:hAnsi="黑体" w:eastAsia="黑体"/>
          <w:color w:val="auto"/>
          <w:kern w:val="2"/>
          <w:sz w:val="36"/>
          <w:szCs w:val="36"/>
        </w:rPr>
        <w:t>文件</w:t>
      </w:r>
      <w:r>
        <w:rPr>
          <w:rFonts w:hint="eastAsia" w:ascii="黑体" w:hAnsi="黑体" w:eastAsia="黑体"/>
          <w:color w:val="auto"/>
          <w:sz w:val="36"/>
          <w:szCs w:val="36"/>
        </w:rPr>
        <w:t>须知及相关说明</w:t>
      </w:r>
      <w:bookmarkEnd w:id="5"/>
      <w:bookmarkEnd w:id="6"/>
      <w:bookmarkEnd w:id="7"/>
      <w:bookmarkEnd w:id="8"/>
      <w:bookmarkEnd w:id="9"/>
    </w:p>
    <w:p>
      <w:pPr>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受浙江海正动物保健品有限公司的委托，台交所对海正动保的增资项目公开引进投资方。为切实保障各参与当事人的权利和义务，根据《中华人民共和国民法典》、《中华人民共和国企业国有资产法》和《企业国有资产交易监督管理办法》（</w:t>
      </w:r>
      <w:r>
        <w:rPr>
          <w:rFonts w:asciiTheme="minorEastAsia" w:hAnsiTheme="minorEastAsia" w:eastAsiaTheme="minorEastAsia" w:cstheme="minorEastAsia"/>
          <w:color w:val="auto"/>
          <w:sz w:val="28"/>
          <w:szCs w:val="28"/>
        </w:rPr>
        <w:t>32号令），本着公开、公平、公正、诚实信用的原则，特制定须知及</w:t>
      </w:r>
      <w:r>
        <w:rPr>
          <w:rFonts w:hint="eastAsia" w:asciiTheme="minorEastAsia" w:hAnsiTheme="minorEastAsia" w:eastAsiaTheme="minorEastAsia" w:cstheme="minorEastAsia"/>
          <w:color w:val="auto"/>
          <w:sz w:val="28"/>
          <w:szCs w:val="28"/>
        </w:rPr>
        <w:t>相关说明</w:t>
      </w:r>
      <w:r>
        <w:rPr>
          <w:rFonts w:asciiTheme="minorEastAsia" w:hAnsiTheme="minorEastAsia" w:eastAsiaTheme="minorEastAsia" w:cstheme="minorEastAsia"/>
          <w:color w:val="auto"/>
          <w:sz w:val="28"/>
          <w:szCs w:val="28"/>
        </w:rPr>
        <w:t>如下：</w:t>
      </w:r>
    </w:p>
    <w:p>
      <w:pPr>
        <w:numPr>
          <w:ilvl w:val="0"/>
          <w:numId w:val="1"/>
        </w:numPr>
        <w:spacing w:line="580" w:lineRule="exact"/>
        <w:ind w:left="0" w:firstLine="562" w:firstLineChars="200"/>
        <w:rPr>
          <w:color w:val="auto"/>
          <w:szCs w:val="20"/>
        </w:rPr>
      </w:pPr>
      <w:r>
        <w:rPr>
          <w:rFonts w:hint="eastAsia" w:asciiTheme="minorEastAsia" w:hAnsiTheme="minorEastAsia" w:eastAsiaTheme="minorEastAsia" w:cstheme="minorEastAsia"/>
          <w:b/>
          <w:color w:val="auto"/>
          <w:sz w:val="28"/>
          <w:szCs w:val="28"/>
        </w:rPr>
        <w:t>定义和释义</w:t>
      </w:r>
    </w:p>
    <w:p>
      <w:pPr>
        <w:pStyle w:val="47"/>
        <w:spacing w:line="580" w:lineRule="exact"/>
        <w:ind w:left="420" w:leftChars="200" w:firstLine="0" w:firstLineChars="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（一）定义</w:t>
      </w:r>
    </w:p>
    <w:p>
      <w:pPr>
        <w:tabs>
          <w:tab w:val="left" w:pos="680"/>
        </w:tabs>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rPr>
        <w:t>本项目：浙江海正动物保健品有限公司增资项目。</w:t>
      </w:r>
    </w:p>
    <w:p>
      <w:pPr>
        <w:tabs>
          <w:tab w:val="left" w:pos="680"/>
        </w:tabs>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rPr>
        <w:t>投资金额及方式：增资金额为3亿元人民币，每注册资本不低于6.2857元人民币（按照投前估值22亿元人民币计算的单价），以成交价除以单价计算的数量计入</w:t>
      </w:r>
      <w:r>
        <w:rPr>
          <w:rFonts w:asciiTheme="minorEastAsia" w:hAnsiTheme="minorEastAsia" w:eastAsiaTheme="minorEastAsia" w:cstheme="minorEastAsia"/>
          <w:color w:val="auto"/>
          <w:sz w:val="28"/>
          <w:szCs w:val="28"/>
        </w:rPr>
        <w:t>注册资</w:t>
      </w:r>
      <w:r>
        <w:rPr>
          <w:rFonts w:hint="eastAsia" w:asciiTheme="minorEastAsia" w:hAnsiTheme="minorEastAsia" w:eastAsiaTheme="minorEastAsia" w:cstheme="minorEastAsia"/>
          <w:color w:val="auto"/>
          <w:sz w:val="28"/>
          <w:szCs w:val="28"/>
        </w:rPr>
        <w:t>本</w:t>
      </w:r>
      <w:r>
        <w:rPr>
          <w:rFonts w:asciiTheme="minorEastAsia" w:hAnsiTheme="minorEastAsia" w:eastAsiaTheme="minorEastAsia" w:cstheme="minorEastAsia"/>
          <w:color w:val="auto"/>
          <w:sz w:val="28"/>
          <w:szCs w:val="28"/>
        </w:rPr>
        <w:t>，</w:t>
      </w:r>
      <w:r>
        <w:rPr>
          <w:rFonts w:ascii="宋体" w:hAnsi="宋体" w:cs="宋体"/>
          <w:color w:val="auto"/>
          <w:sz w:val="28"/>
          <w:szCs w:val="28"/>
        </w:rPr>
        <w:t>超出部分计入资本公积。</w:t>
      </w:r>
    </w:p>
    <w:p>
      <w:pPr>
        <w:tabs>
          <w:tab w:val="left" w:pos="680"/>
        </w:tabs>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3.募集资金用途：</w:t>
      </w:r>
    </w:p>
    <w:p>
      <w:pPr>
        <w:spacing w:line="580" w:lineRule="exact"/>
        <w:ind w:firstLine="560" w:firstLineChars="200"/>
        <w:rPr>
          <w:rFonts w:ascii="宋体" w:hAnsi="宋体" w:cs="宋体"/>
          <w:color w:val="auto"/>
          <w:sz w:val="28"/>
          <w:szCs w:val="28"/>
        </w:rPr>
      </w:pPr>
      <w:r>
        <w:rPr>
          <w:rFonts w:hint="eastAsia" w:ascii="宋体" w:hAnsi="宋体" w:cs="宋体"/>
          <w:color w:val="auto"/>
          <w:sz w:val="28"/>
          <w:szCs w:val="28"/>
        </w:rPr>
        <w:t>本次增资主要用于：a）海正动保新产品的引进和自研产品的研发投入；b）海正动保全资子公司云南生物制药有限公司一期工程的改造升级和二期工程的建设投入；c）品牌建设和市场推广所需的资金；d）归还关联方的借款等。</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4.标的公司：</w:t>
      </w:r>
      <w:r>
        <w:rPr>
          <w:rFonts w:hint="eastAsia" w:asciiTheme="minorEastAsia" w:hAnsiTheme="minorEastAsia" w:eastAsiaTheme="minorEastAsia" w:cstheme="minorEastAsia"/>
          <w:color w:val="auto"/>
          <w:sz w:val="28"/>
          <w:szCs w:val="28"/>
        </w:rPr>
        <w:t>浙江海正动物保健品有限公司</w:t>
      </w:r>
      <w:r>
        <w:rPr>
          <w:rFonts w:asciiTheme="minorEastAsia" w:hAnsiTheme="minorEastAsia" w:eastAsiaTheme="minorEastAsia" w:cstheme="minorEastAsia"/>
          <w:color w:val="auto"/>
          <w:sz w:val="28"/>
          <w:szCs w:val="28"/>
        </w:rPr>
        <w:t>（以下简称“</w:t>
      </w:r>
      <w:r>
        <w:rPr>
          <w:rFonts w:hint="eastAsia" w:asciiTheme="minorEastAsia" w:hAnsiTheme="minorEastAsia" w:eastAsiaTheme="minorEastAsia" w:cstheme="minorEastAsia"/>
          <w:color w:val="auto"/>
          <w:sz w:val="28"/>
          <w:szCs w:val="28"/>
        </w:rPr>
        <w:t>海正动保</w:t>
      </w:r>
      <w:r>
        <w:rPr>
          <w:rFonts w:asciiTheme="minorEastAsia" w:hAnsiTheme="minorEastAsia" w:eastAsiaTheme="minorEastAsia" w:cstheme="minorEastAsia"/>
          <w:color w:val="auto"/>
          <w:sz w:val="28"/>
          <w:szCs w:val="28"/>
        </w:rPr>
        <w:t>”）。</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5.融资方：</w:t>
      </w:r>
      <w:r>
        <w:rPr>
          <w:rFonts w:hint="eastAsia" w:asciiTheme="minorEastAsia" w:hAnsiTheme="minorEastAsia" w:eastAsiaTheme="minorEastAsia" w:cstheme="minorEastAsia"/>
          <w:color w:val="auto"/>
          <w:sz w:val="28"/>
          <w:szCs w:val="28"/>
        </w:rPr>
        <w:t>浙江海正动物保健品有限公司</w:t>
      </w:r>
      <w:r>
        <w:rPr>
          <w:rFonts w:asciiTheme="minorEastAsia" w:hAnsiTheme="minorEastAsia" w:eastAsiaTheme="minorEastAsia" w:cstheme="minorEastAsia"/>
          <w:color w:val="auto"/>
          <w:sz w:val="28"/>
          <w:szCs w:val="28"/>
        </w:rPr>
        <w:t>（也称融资方、增资方）。</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6</w:t>
      </w:r>
      <w:r>
        <w:rPr>
          <w:rFonts w:hint="eastAsia" w:asciiTheme="minorEastAsia" w:hAnsiTheme="minorEastAsia" w:eastAsiaTheme="minorEastAsia" w:cstheme="minorEastAsia"/>
          <w:color w:val="auto"/>
          <w:sz w:val="28"/>
          <w:szCs w:val="28"/>
        </w:rPr>
        <w:t>．</w:t>
      </w:r>
      <w:r>
        <w:rPr>
          <w:rFonts w:asciiTheme="minorEastAsia" w:hAnsiTheme="minorEastAsia" w:eastAsiaTheme="minorEastAsia" w:cstheme="minorEastAsia"/>
          <w:color w:val="auto"/>
          <w:sz w:val="28"/>
          <w:szCs w:val="28"/>
        </w:rPr>
        <w:t>组织人：指台州市产权交易所有限公司（以下简称“台交所”）。</w:t>
      </w:r>
    </w:p>
    <w:p>
      <w:pPr>
        <w:numPr>
          <w:ilvl w:val="255"/>
          <w:numId w:val="0"/>
        </w:numPr>
        <w:spacing w:line="580" w:lineRule="exact"/>
        <w:ind w:firstLine="560" w:firstLineChars="200"/>
        <w:rPr>
          <w:rFonts w:asciiTheme="minorEastAsia" w:hAnsiTheme="minorEastAsia" w:eastAsiaTheme="minorEastAsia" w:cstheme="minorEastAsia"/>
          <w:color w:val="auto"/>
          <w:kern w:val="0"/>
          <w:sz w:val="28"/>
          <w:szCs w:val="28"/>
        </w:rPr>
      </w:pPr>
      <w:r>
        <w:rPr>
          <w:rFonts w:asciiTheme="minorEastAsia" w:hAnsiTheme="minorEastAsia" w:eastAsiaTheme="minorEastAsia" w:cstheme="minorEastAsia"/>
          <w:color w:val="auto"/>
          <w:sz w:val="28"/>
          <w:szCs w:val="28"/>
        </w:rPr>
        <w:t>7.意向投资方：指参与本项目并经资格确认，且按时交纳足额增资保证金的意向投资主体。</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8.投资方：本项目最终确定的投资主体。</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9.增资协议：</w:t>
      </w:r>
      <w:r>
        <w:rPr>
          <w:rFonts w:hint="eastAsia" w:asciiTheme="minorEastAsia" w:hAnsiTheme="minorEastAsia" w:eastAsiaTheme="minorEastAsia" w:cstheme="minorEastAsia"/>
          <w:color w:val="auto"/>
          <w:sz w:val="28"/>
          <w:szCs w:val="28"/>
        </w:rPr>
        <w:t>指融资方与投资方就本项目签订的《浙江海正动物保健品有限公司增资协议》。</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10.增资文件：指《</w:t>
      </w:r>
      <w:r>
        <w:rPr>
          <w:rFonts w:hint="eastAsia" w:asciiTheme="minorEastAsia" w:hAnsiTheme="minorEastAsia" w:eastAsiaTheme="minorEastAsia" w:cstheme="minorEastAsia"/>
          <w:color w:val="auto"/>
          <w:sz w:val="28"/>
          <w:szCs w:val="28"/>
        </w:rPr>
        <w:t>浙江海正动物保健品有限公司增资3亿元项目增资文件》。</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11.报名截止时间：</w:t>
      </w:r>
      <w:r>
        <w:rPr>
          <w:rFonts w:asciiTheme="minorEastAsia" w:hAnsiTheme="minorEastAsia" w:eastAsiaTheme="minorEastAsia" w:cstheme="minorEastAsia"/>
          <w:color w:val="auto"/>
          <w:sz w:val="28"/>
          <w:szCs w:val="28"/>
          <w:u w:val="single"/>
        </w:rPr>
        <w:t>2022</w:t>
      </w:r>
      <w:r>
        <w:rPr>
          <w:rFonts w:hint="eastAsia" w:asciiTheme="minorEastAsia" w:hAnsiTheme="minorEastAsia" w:eastAsiaTheme="minorEastAsia" w:cstheme="minorEastAsia"/>
          <w:color w:val="auto"/>
          <w:sz w:val="28"/>
          <w:szCs w:val="28"/>
          <w:u w:val="single"/>
        </w:rPr>
        <w:t>年</w:t>
      </w:r>
      <w:r>
        <w:rPr>
          <w:rFonts w:hint="eastAsia" w:asciiTheme="minorEastAsia" w:hAnsiTheme="minorEastAsia" w:eastAsiaTheme="minorEastAsia" w:cstheme="minorEastAsia"/>
          <w:color w:val="auto"/>
          <w:sz w:val="28"/>
          <w:szCs w:val="28"/>
          <w:u w:val="single"/>
          <w:lang w:val="en-US" w:eastAsia="zh-CN"/>
        </w:rPr>
        <w:t>7</w:t>
      </w:r>
      <w:r>
        <w:rPr>
          <w:rFonts w:hint="eastAsia" w:asciiTheme="minorEastAsia" w:hAnsiTheme="minorEastAsia" w:eastAsiaTheme="minorEastAsia" w:cstheme="minorEastAsia"/>
          <w:color w:val="auto"/>
          <w:sz w:val="28"/>
          <w:szCs w:val="28"/>
          <w:u w:val="single"/>
        </w:rPr>
        <w:t>月</w:t>
      </w:r>
      <w:r>
        <w:rPr>
          <w:rFonts w:hint="eastAsia" w:asciiTheme="minorEastAsia" w:hAnsiTheme="minorEastAsia" w:eastAsiaTheme="minorEastAsia" w:cstheme="minorEastAsia"/>
          <w:color w:val="auto"/>
          <w:sz w:val="28"/>
          <w:szCs w:val="28"/>
          <w:u w:val="single"/>
          <w:lang w:val="en-US" w:eastAsia="zh-CN"/>
        </w:rPr>
        <w:t>4</w:t>
      </w:r>
      <w:r>
        <w:rPr>
          <w:rFonts w:hint="eastAsia" w:asciiTheme="minorEastAsia" w:hAnsiTheme="minorEastAsia" w:eastAsiaTheme="minorEastAsia" w:cstheme="minorEastAsia"/>
          <w:color w:val="auto"/>
          <w:sz w:val="28"/>
          <w:szCs w:val="28"/>
          <w:u w:val="single"/>
        </w:rPr>
        <w:t>日</w:t>
      </w:r>
      <w:r>
        <w:rPr>
          <w:rFonts w:hint="eastAsia" w:asciiTheme="minorEastAsia" w:hAnsiTheme="minorEastAsia" w:eastAsiaTheme="minorEastAsia" w:cstheme="minorEastAsia"/>
          <w:color w:val="auto"/>
          <w:sz w:val="28"/>
          <w:szCs w:val="28"/>
        </w:rPr>
        <w:t>下午</w:t>
      </w:r>
      <w:r>
        <w:rPr>
          <w:rFonts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color w:val="auto"/>
          <w:sz w:val="28"/>
          <w:szCs w:val="28"/>
        </w:rPr>
        <w:t>时整</w:t>
      </w:r>
      <w:r>
        <w:rPr>
          <w:rFonts w:hint="eastAsia" w:asciiTheme="minorEastAsia" w:hAnsiTheme="minorEastAsia" w:eastAsiaTheme="minorEastAsia" w:cstheme="minorEastAsia"/>
          <w:color w:val="auto"/>
          <w:sz w:val="28"/>
          <w:szCs w:val="28"/>
        </w:rPr>
        <w:t>。</w:t>
      </w:r>
    </w:p>
    <w:p>
      <w:p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12.保证金到账截止时间：指意向投资方的增资保证金到达组织人指定账户的截止时间，以银行到账为准。</w:t>
      </w:r>
    </w:p>
    <w:p>
      <w:pPr>
        <w:pStyle w:val="47"/>
        <w:spacing w:line="580" w:lineRule="exact"/>
        <w:ind w:left="420" w:leftChars="200" w:firstLine="0" w:firstLineChars="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（二）释义</w:t>
      </w:r>
    </w:p>
    <w:p>
      <w:pPr>
        <w:tabs>
          <w:tab w:val="left" w:pos="780"/>
        </w:tabs>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rPr>
        <w:t>除非上下文另有所指，所提及的条款指本增资文件的条款。</w:t>
      </w:r>
    </w:p>
    <w:p>
      <w:pPr>
        <w:tabs>
          <w:tab w:val="left" w:pos="780"/>
        </w:tabs>
        <w:spacing w:line="580" w:lineRule="exact"/>
        <w:ind w:firstLine="560" w:firstLineChars="200"/>
        <w:rPr>
          <w:rFonts w:asciiTheme="minorEastAsia" w:hAnsiTheme="minorEastAsia" w:eastAsiaTheme="minorEastAsia" w:cstheme="minorEastAsia"/>
          <w:color w:val="auto"/>
          <w:sz w:val="28"/>
          <w:szCs w:val="28"/>
        </w:rPr>
      </w:pPr>
      <w:bookmarkStart w:id="20" w:name="_GoBack"/>
      <w:bookmarkEnd w:id="20"/>
      <w:r>
        <w:rPr>
          <w:rFonts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rPr>
        <w:t>本增资文件提及的时间皆为北京时间，货币指人民币。</w:t>
      </w:r>
    </w:p>
    <w:p>
      <w:pPr>
        <w:tabs>
          <w:tab w:val="left" w:pos="780"/>
        </w:tabs>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rPr>
        <w:t>本增资文件提供中文文本。</w:t>
      </w:r>
    </w:p>
    <w:p>
      <w:pPr>
        <w:tabs>
          <w:tab w:val="left" w:pos="780"/>
        </w:tabs>
        <w:spacing w:line="580" w:lineRule="exact"/>
        <w:ind w:firstLine="560"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sz w:val="28"/>
          <w:szCs w:val="28"/>
        </w:rPr>
        <w:t>二、</w:t>
      </w:r>
      <w:r>
        <w:rPr>
          <w:rFonts w:hint="eastAsia" w:asciiTheme="minorEastAsia" w:hAnsiTheme="minorEastAsia" w:eastAsiaTheme="minorEastAsia" w:cstheme="minorEastAsia"/>
          <w:b/>
          <w:color w:val="auto"/>
          <w:sz w:val="28"/>
          <w:szCs w:val="28"/>
        </w:rPr>
        <w:t>须知</w:t>
      </w:r>
    </w:p>
    <w:p>
      <w:pPr>
        <w:spacing w:before="156" w:beforeLines="50" w:line="580" w:lineRule="exact"/>
        <w:ind w:firstLine="562" w:firstLineChars="20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（一）海正动保基本情况</w:t>
      </w:r>
    </w:p>
    <w:p>
      <w:pPr>
        <w:autoSpaceDE w:val="0"/>
        <w:autoSpaceDN w:val="0"/>
        <w:adjustRightInd w:val="0"/>
        <w:snapToGrid w:val="0"/>
        <w:spacing w:line="580" w:lineRule="exact"/>
        <w:ind w:firstLine="560" w:firstLineChars="200"/>
        <w:rPr>
          <w:rFonts w:ascii="宋体" w:hAnsi="宋体" w:cs="宋体"/>
          <w:color w:val="auto"/>
          <w:sz w:val="28"/>
          <w:szCs w:val="28"/>
        </w:rPr>
      </w:pPr>
      <w:r>
        <w:rPr>
          <w:rFonts w:hint="eastAsia" w:ascii="宋体" w:hAnsi="宋体" w:cs="宋体"/>
          <w:color w:val="auto"/>
          <w:sz w:val="28"/>
          <w:szCs w:val="28"/>
        </w:rPr>
        <w:t>浙江海正动物保健品有限公司（下称“海正动保”）系</w:t>
      </w:r>
      <w:bookmarkStart w:id="10" w:name="_Hlk514144490"/>
      <w:r>
        <w:rPr>
          <w:rFonts w:hint="eastAsia" w:ascii="宋体" w:hAnsi="宋体" w:cs="宋体"/>
          <w:color w:val="auto"/>
          <w:sz w:val="28"/>
          <w:szCs w:val="28"/>
        </w:rPr>
        <w:t>浙江海正药业股份有限公司（以下简称 “海正药业”）控股子公司</w:t>
      </w:r>
      <w:bookmarkEnd w:id="10"/>
      <w:r>
        <w:rPr>
          <w:rFonts w:hint="eastAsia" w:ascii="宋体" w:hAnsi="宋体" w:cs="宋体"/>
          <w:color w:val="auto"/>
          <w:sz w:val="28"/>
          <w:szCs w:val="28"/>
        </w:rPr>
        <w:t>，组建于2009年8月，注册资本35,000万元</w:t>
      </w:r>
      <w:r>
        <w:rPr>
          <w:rFonts w:hint="eastAsia" w:ascii="宋体" w:hAnsi="宋体"/>
          <w:color w:val="auto"/>
          <w:sz w:val="28"/>
          <w:szCs w:val="28"/>
        </w:rPr>
        <w:t>，统一社会信用代码为</w:t>
      </w:r>
      <w:r>
        <w:rPr>
          <w:rFonts w:ascii="宋体" w:hAnsi="宋体" w:cs="宋体"/>
          <w:color w:val="auto"/>
          <w:sz w:val="28"/>
          <w:szCs w:val="28"/>
        </w:rPr>
        <w:t>913301836945599246</w:t>
      </w:r>
      <w:r>
        <w:rPr>
          <w:rFonts w:hint="eastAsia" w:ascii="宋体" w:hAnsi="宋体"/>
          <w:color w:val="auto"/>
          <w:sz w:val="28"/>
          <w:szCs w:val="28"/>
        </w:rPr>
        <w:t>，法定代表人</w:t>
      </w:r>
      <w:r>
        <w:rPr>
          <w:rFonts w:hint="eastAsia" w:ascii="宋体" w:hAnsi="宋体" w:cs="宋体"/>
          <w:color w:val="auto"/>
          <w:sz w:val="28"/>
          <w:szCs w:val="28"/>
        </w:rPr>
        <w:t>陈晓华。</w:t>
      </w:r>
    </w:p>
    <w:p>
      <w:pPr>
        <w:spacing w:line="580" w:lineRule="exact"/>
        <w:ind w:firstLine="560" w:firstLineChars="200"/>
        <w:rPr>
          <w:rFonts w:asciiTheme="minorEastAsia" w:hAnsiTheme="minorEastAsia" w:eastAsiaTheme="minorEastAsia"/>
          <w:color w:val="auto"/>
          <w:sz w:val="24"/>
          <w:szCs w:val="24"/>
        </w:rPr>
      </w:pPr>
      <w:r>
        <w:rPr>
          <w:rFonts w:hint="eastAsia" w:asciiTheme="minorEastAsia" w:hAnsiTheme="minorEastAsia" w:eastAsiaTheme="minorEastAsia" w:cstheme="minorEastAsia"/>
          <w:color w:val="auto"/>
          <w:sz w:val="28"/>
          <w:szCs w:val="28"/>
        </w:rPr>
        <w:t>海正动保现有股权结构如下：</w:t>
      </w:r>
    </w:p>
    <w:p>
      <w:pPr>
        <w:pStyle w:val="7"/>
        <w:rPr>
          <w:rFonts w:asciiTheme="minorEastAsia" w:hAnsiTheme="minorEastAsia" w:eastAsiaTheme="minorEastAsia"/>
          <w:color w:val="auto"/>
        </w:rPr>
      </w:pPr>
    </w:p>
    <w:tbl>
      <w:tblPr>
        <w:tblStyle w:val="21"/>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4"/>
        <w:gridCol w:w="2859"/>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4414" w:type="dxa"/>
            <w:shd w:val="clear" w:color="auto" w:fill="auto"/>
            <w:vAlign w:val="center"/>
          </w:tcPr>
          <w:p>
            <w:pPr>
              <w:widowControl/>
              <w:ind w:firstLine="482"/>
              <w:jc w:val="center"/>
              <w:rPr>
                <w:rFonts w:ascii="宋体" w:hAnsi="宋体"/>
                <w:b/>
                <w:bCs/>
                <w:color w:val="auto"/>
                <w:kern w:val="0"/>
                <w:sz w:val="28"/>
                <w:szCs w:val="28"/>
              </w:rPr>
            </w:pPr>
            <w:r>
              <w:rPr>
                <w:rFonts w:hint="eastAsia" w:ascii="宋体" w:hAnsi="宋体"/>
                <w:b/>
                <w:bCs/>
                <w:color w:val="auto"/>
                <w:kern w:val="0"/>
                <w:sz w:val="28"/>
                <w:szCs w:val="28"/>
              </w:rPr>
              <w:t>股东名称</w:t>
            </w:r>
          </w:p>
        </w:tc>
        <w:tc>
          <w:tcPr>
            <w:tcW w:w="2859" w:type="dxa"/>
            <w:shd w:val="clear" w:color="auto" w:fill="auto"/>
            <w:vAlign w:val="center"/>
          </w:tcPr>
          <w:p>
            <w:pPr>
              <w:widowControl/>
              <w:ind w:firstLine="482"/>
              <w:jc w:val="center"/>
              <w:rPr>
                <w:rFonts w:ascii="宋体" w:hAnsi="宋体"/>
                <w:b/>
                <w:bCs/>
                <w:color w:val="auto"/>
                <w:kern w:val="0"/>
                <w:sz w:val="28"/>
                <w:szCs w:val="28"/>
              </w:rPr>
            </w:pPr>
            <w:r>
              <w:rPr>
                <w:rFonts w:hint="eastAsia" w:ascii="宋体" w:hAnsi="宋体"/>
                <w:b/>
                <w:bCs/>
                <w:color w:val="auto"/>
                <w:kern w:val="0"/>
                <w:sz w:val="28"/>
                <w:szCs w:val="28"/>
              </w:rPr>
              <w:t>出资额（万元）</w:t>
            </w:r>
          </w:p>
        </w:tc>
        <w:tc>
          <w:tcPr>
            <w:tcW w:w="1845" w:type="dxa"/>
            <w:shd w:val="clear" w:color="auto" w:fill="auto"/>
            <w:vAlign w:val="center"/>
          </w:tcPr>
          <w:p>
            <w:pPr>
              <w:widowControl/>
              <w:ind w:firstLine="482"/>
              <w:jc w:val="center"/>
              <w:rPr>
                <w:rFonts w:ascii="宋体" w:hAnsi="宋体"/>
                <w:b/>
                <w:bCs/>
                <w:color w:val="auto"/>
                <w:kern w:val="0"/>
                <w:sz w:val="28"/>
                <w:szCs w:val="28"/>
              </w:rPr>
            </w:pPr>
            <w:r>
              <w:rPr>
                <w:rFonts w:hint="eastAsia" w:ascii="宋体" w:hAnsi="宋体"/>
                <w:b/>
                <w:bCs/>
                <w:color w:val="auto"/>
                <w:kern w:val="0"/>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414" w:type="dxa"/>
            <w:vAlign w:val="center"/>
          </w:tcPr>
          <w:p>
            <w:pPr>
              <w:ind w:firstLine="400"/>
              <w:jc w:val="center"/>
              <w:rPr>
                <w:rFonts w:ascii="宋体" w:hAnsi="宋体"/>
                <w:color w:val="auto"/>
                <w:sz w:val="28"/>
                <w:szCs w:val="28"/>
              </w:rPr>
            </w:pPr>
            <w:r>
              <w:rPr>
                <w:color w:val="auto"/>
                <w:sz w:val="28"/>
                <w:szCs w:val="28"/>
              </w:rPr>
              <w:t>海正药业</w:t>
            </w:r>
          </w:p>
        </w:tc>
        <w:tc>
          <w:tcPr>
            <w:tcW w:w="2859" w:type="dxa"/>
            <w:vAlign w:val="center"/>
          </w:tcPr>
          <w:p>
            <w:pPr>
              <w:ind w:firstLine="480"/>
              <w:jc w:val="center"/>
              <w:rPr>
                <w:rFonts w:ascii="宋体" w:hAnsi="宋体"/>
                <w:color w:val="auto"/>
                <w:sz w:val="28"/>
                <w:szCs w:val="28"/>
              </w:rPr>
            </w:pPr>
            <w:r>
              <w:rPr>
                <w:rFonts w:ascii="宋体" w:hAnsi="宋体"/>
                <w:color w:val="auto"/>
                <w:sz w:val="28"/>
                <w:szCs w:val="28"/>
              </w:rPr>
              <w:t>31000.00</w:t>
            </w:r>
          </w:p>
        </w:tc>
        <w:tc>
          <w:tcPr>
            <w:tcW w:w="1845" w:type="dxa"/>
            <w:vAlign w:val="center"/>
          </w:tcPr>
          <w:p>
            <w:pPr>
              <w:ind w:firstLine="480"/>
              <w:jc w:val="center"/>
              <w:rPr>
                <w:rFonts w:ascii="宋体" w:hAnsi="宋体"/>
                <w:color w:val="auto"/>
                <w:sz w:val="28"/>
                <w:szCs w:val="28"/>
              </w:rPr>
            </w:pPr>
            <w:r>
              <w:rPr>
                <w:rFonts w:ascii="宋体" w:hAnsi="宋体"/>
                <w:color w:val="auto"/>
                <w:sz w:val="28"/>
                <w:szCs w:val="28"/>
              </w:rPr>
              <w:t>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4414" w:type="dxa"/>
            <w:vAlign w:val="center"/>
          </w:tcPr>
          <w:p>
            <w:pPr>
              <w:jc w:val="center"/>
              <w:rPr>
                <w:rFonts w:ascii="宋体" w:hAnsi="宋体"/>
                <w:color w:val="auto"/>
                <w:sz w:val="28"/>
                <w:szCs w:val="28"/>
              </w:rPr>
            </w:pPr>
            <w:r>
              <w:rPr>
                <w:color w:val="auto"/>
                <w:sz w:val="28"/>
                <w:szCs w:val="28"/>
              </w:rPr>
              <w:t>杭州茸昇股权投资合伙企业（有限合伙）</w:t>
            </w:r>
          </w:p>
        </w:tc>
        <w:tc>
          <w:tcPr>
            <w:tcW w:w="2859" w:type="dxa"/>
            <w:vAlign w:val="center"/>
          </w:tcPr>
          <w:p>
            <w:pPr>
              <w:ind w:firstLine="480"/>
              <w:jc w:val="center"/>
              <w:rPr>
                <w:rFonts w:ascii="宋体" w:hAnsi="宋体"/>
                <w:color w:val="auto"/>
                <w:sz w:val="28"/>
                <w:szCs w:val="28"/>
              </w:rPr>
            </w:pPr>
            <w:r>
              <w:rPr>
                <w:rFonts w:ascii="宋体" w:hAnsi="宋体"/>
                <w:color w:val="auto"/>
                <w:sz w:val="28"/>
                <w:szCs w:val="28"/>
              </w:rPr>
              <w:t>2200.00</w:t>
            </w:r>
          </w:p>
        </w:tc>
        <w:tc>
          <w:tcPr>
            <w:tcW w:w="1845" w:type="dxa"/>
            <w:vAlign w:val="center"/>
          </w:tcPr>
          <w:p>
            <w:pPr>
              <w:ind w:firstLine="480"/>
              <w:jc w:val="center"/>
              <w:rPr>
                <w:rFonts w:ascii="宋体" w:hAnsi="宋体"/>
                <w:color w:val="auto"/>
                <w:sz w:val="28"/>
                <w:szCs w:val="28"/>
              </w:rPr>
            </w:pPr>
            <w:r>
              <w:rPr>
                <w:rFonts w:ascii="宋体" w:hAnsi="宋体"/>
                <w:color w:val="auto"/>
                <w:sz w:val="28"/>
                <w:szCs w:val="28"/>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4414" w:type="dxa"/>
            <w:vAlign w:val="center"/>
          </w:tcPr>
          <w:p>
            <w:pPr>
              <w:jc w:val="center"/>
              <w:rPr>
                <w:rFonts w:ascii="宋体" w:hAnsi="宋体"/>
                <w:color w:val="auto"/>
                <w:sz w:val="28"/>
                <w:szCs w:val="28"/>
              </w:rPr>
            </w:pPr>
            <w:r>
              <w:rPr>
                <w:color w:val="auto"/>
                <w:sz w:val="28"/>
                <w:szCs w:val="28"/>
              </w:rPr>
              <w:t>永康普华健洲世纪股权投资合伙企业（有限</w:t>
            </w:r>
            <w:r>
              <w:rPr>
                <w:rFonts w:hint="eastAsia"/>
                <w:color w:val="auto"/>
                <w:sz w:val="28"/>
                <w:szCs w:val="28"/>
              </w:rPr>
              <w:t>合伙</w:t>
            </w:r>
            <w:r>
              <w:rPr>
                <w:color w:val="auto"/>
                <w:sz w:val="28"/>
                <w:szCs w:val="28"/>
              </w:rPr>
              <w:t>）</w:t>
            </w:r>
          </w:p>
        </w:tc>
        <w:tc>
          <w:tcPr>
            <w:tcW w:w="2859" w:type="dxa"/>
            <w:vAlign w:val="center"/>
          </w:tcPr>
          <w:p>
            <w:pPr>
              <w:ind w:firstLine="480"/>
              <w:jc w:val="center"/>
              <w:rPr>
                <w:rFonts w:ascii="宋体" w:hAnsi="宋体"/>
                <w:color w:val="auto"/>
                <w:sz w:val="28"/>
                <w:szCs w:val="28"/>
              </w:rPr>
            </w:pPr>
            <w:r>
              <w:rPr>
                <w:rFonts w:ascii="宋体" w:hAnsi="宋体"/>
                <w:color w:val="auto"/>
                <w:sz w:val="28"/>
                <w:szCs w:val="28"/>
              </w:rPr>
              <w:t>1000.00</w:t>
            </w:r>
          </w:p>
        </w:tc>
        <w:tc>
          <w:tcPr>
            <w:tcW w:w="1845" w:type="dxa"/>
            <w:vAlign w:val="center"/>
          </w:tcPr>
          <w:p>
            <w:pPr>
              <w:ind w:firstLine="480"/>
              <w:jc w:val="center"/>
              <w:rPr>
                <w:rFonts w:ascii="宋体" w:hAnsi="宋体"/>
                <w:color w:val="auto"/>
                <w:sz w:val="28"/>
                <w:szCs w:val="28"/>
              </w:rPr>
            </w:pPr>
            <w:r>
              <w:rPr>
                <w:rFonts w:ascii="宋体" w:hAnsi="宋体"/>
                <w:color w:val="auto"/>
                <w:sz w:val="28"/>
                <w:szCs w:val="28"/>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414" w:type="dxa"/>
            <w:vAlign w:val="center"/>
          </w:tcPr>
          <w:p>
            <w:pPr>
              <w:ind w:firstLine="400"/>
              <w:jc w:val="center"/>
              <w:rPr>
                <w:rFonts w:ascii="宋体" w:hAnsi="宋体"/>
                <w:color w:val="auto"/>
                <w:sz w:val="28"/>
                <w:szCs w:val="28"/>
              </w:rPr>
            </w:pPr>
            <w:r>
              <w:rPr>
                <w:color w:val="auto"/>
                <w:sz w:val="28"/>
                <w:szCs w:val="28"/>
              </w:rPr>
              <w:t>杭州富阳投资发展有限公司</w:t>
            </w:r>
          </w:p>
        </w:tc>
        <w:tc>
          <w:tcPr>
            <w:tcW w:w="2859" w:type="dxa"/>
            <w:vAlign w:val="center"/>
          </w:tcPr>
          <w:p>
            <w:pPr>
              <w:ind w:firstLine="480"/>
              <w:jc w:val="center"/>
              <w:rPr>
                <w:rFonts w:ascii="宋体" w:hAnsi="宋体"/>
                <w:color w:val="auto"/>
                <w:sz w:val="28"/>
                <w:szCs w:val="28"/>
              </w:rPr>
            </w:pPr>
            <w:r>
              <w:rPr>
                <w:rFonts w:ascii="宋体" w:hAnsi="宋体"/>
                <w:color w:val="auto"/>
                <w:sz w:val="28"/>
                <w:szCs w:val="28"/>
              </w:rPr>
              <w:t>800.00</w:t>
            </w:r>
          </w:p>
        </w:tc>
        <w:tc>
          <w:tcPr>
            <w:tcW w:w="1845" w:type="dxa"/>
            <w:vAlign w:val="center"/>
          </w:tcPr>
          <w:p>
            <w:pPr>
              <w:ind w:firstLine="480"/>
              <w:jc w:val="center"/>
              <w:rPr>
                <w:rFonts w:ascii="宋体" w:hAnsi="宋体"/>
                <w:color w:val="auto"/>
                <w:sz w:val="28"/>
                <w:szCs w:val="28"/>
              </w:rPr>
            </w:pPr>
            <w:r>
              <w:rPr>
                <w:rFonts w:ascii="宋体" w:hAnsi="宋体"/>
                <w:color w:val="auto"/>
                <w:sz w:val="28"/>
                <w:szCs w:val="28"/>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414" w:type="dxa"/>
            <w:vAlign w:val="center"/>
          </w:tcPr>
          <w:p>
            <w:pPr>
              <w:ind w:firstLine="480"/>
              <w:jc w:val="center"/>
              <w:rPr>
                <w:rFonts w:ascii="宋体" w:hAnsi="宋体"/>
                <w:color w:val="auto"/>
                <w:sz w:val="28"/>
                <w:szCs w:val="28"/>
              </w:rPr>
            </w:pPr>
            <w:r>
              <w:rPr>
                <w:rFonts w:hint="eastAsia" w:ascii="宋体" w:hAnsi="宋体"/>
                <w:color w:val="auto"/>
                <w:sz w:val="28"/>
                <w:szCs w:val="28"/>
              </w:rPr>
              <w:t>合计</w:t>
            </w:r>
          </w:p>
        </w:tc>
        <w:tc>
          <w:tcPr>
            <w:tcW w:w="2859" w:type="dxa"/>
            <w:vAlign w:val="center"/>
          </w:tcPr>
          <w:p>
            <w:pPr>
              <w:ind w:firstLine="480"/>
              <w:jc w:val="center"/>
              <w:rPr>
                <w:rFonts w:ascii="宋体" w:hAnsi="宋体"/>
                <w:color w:val="auto"/>
                <w:sz w:val="28"/>
                <w:szCs w:val="28"/>
              </w:rPr>
            </w:pPr>
            <w:r>
              <w:rPr>
                <w:rFonts w:ascii="宋体" w:hAnsi="宋体"/>
                <w:color w:val="auto"/>
                <w:sz w:val="28"/>
                <w:szCs w:val="28"/>
              </w:rPr>
              <w:t>35</w:t>
            </w:r>
            <w:r>
              <w:rPr>
                <w:rFonts w:hint="eastAsia" w:ascii="宋体" w:hAnsi="宋体"/>
                <w:color w:val="auto"/>
                <w:sz w:val="28"/>
                <w:szCs w:val="28"/>
              </w:rPr>
              <w:t>0</w:t>
            </w:r>
            <w:r>
              <w:rPr>
                <w:rFonts w:ascii="宋体" w:hAnsi="宋体"/>
                <w:color w:val="auto"/>
                <w:sz w:val="28"/>
                <w:szCs w:val="28"/>
              </w:rPr>
              <w:t>00</w:t>
            </w:r>
            <w:r>
              <w:rPr>
                <w:rFonts w:hint="eastAsia" w:ascii="宋体" w:hAnsi="宋体"/>
                <w:color w:val="auto"/>
                <w:sz w:val="28"/>
                <w:szCs w:val="28"/>
              </w:rPr>
              <w:t>.00</w:t>
            </w:r>
          </w:p>
        </w:tc>
        <w:tc>
          <w:tcPr>
            <w:tcW w:w="1845" w:type="dxa"/>
            <w:vAlign w:val="center"/>
          </w:tcPr>
          <w:p>
            <w:pPr>
              <w:ind w:firstLine="480"/>
              <w:jc w:val="center"/>
              <w:rPr>
                <w:rFonts w:ascii="宋体" w:hAnsi="宋体"/>
                <w:color w:val="auto"/>
                <w:sz w:val="28"/>
                <w:szCs w:val="28"/>
              </w:rPr>
            </w:pPr>
            <w:r>
              <w:rPr>
                <w:rFonts w:ascii="宋体" w:hAnsi="宋体"/>
                <w:color w:val="auto"/>
                <w:kern w:val="0"/>
                <w:sz w:val="28"/>
                <w:szCs w:val="28"/>
              </w:rPr>
              <w:t>100.00%</w:t>
            </w:r>
          </w:p>
        </w:tc>
      </w:tr>
    </w:tbl>
    <w:p>
      <w:pPr>
        <w:spacing w:line="360" w:lineRule="auto"/>
        <w:ind w:right="105" w:rightChars="50"/>
        <w:jc w:val="left"/>
        <w:rPr>
          <w:rFonts w:asciiTheme="minorEastAsia" w:hAnsiTheme="minorEastAsia" w:eastAsiaTheme="minorEastAsia"/>
          <w:color w:val="auto"/>
          <w:sz w:val="24"/>
          <w:szCs w:val="24"/>
        </w:rPr>
      </w:pPr>
    </w:p>
    <w:p>
      <w:pPr>
        <w:spacing w:line="360" w:lineRule="auto"/>
        <w:ind w:right="105" w:rightChars="50"/>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海正动保公司主要财务审计数据（单位：人民币元）</w:t>
      </w:r>
    </w:p>
    <w:p>
      <w:pPr>
        <w:spacing w:line="360" w:lineRule="auto"/>
        <w:ind w:firstLine="480"/>
        <w:rPr>
          <w:rFonts w:ascii="宋体" w:hAnsi="宋体" w:cs="宋体"/>
          <w:b/>
          <w:bCs/>
          <w:color w:val="auto"/>
          <w:sz w:val="24"/>
        </w:rPr>
      </w:pPr>
      <w:r>
        <w:rPr>
          <w:rFonts w:hint="eastAsia" w:ascii="宋体" w:hAnsi="宋体" w:cs="宋体"/>
          <w:b/>
          <w:bCs/>
          <w:color w:val="auto"/>
          <w:sz w:val="24"/>
        </w:rPr>
        <w:t>（1）资产负债情况</w:t>
      </w:r>
    </w:p>
    <w:p>
      <w:pPr>
        <w:spacing w:line="360" w:lineRule="auto"/>
        <w:jc w:val="right"/>
        <w:rPr>
          <w:rFonts w:ascii="宋体" w:hAnsi="宋体" w:cs="宋体"/>
          <w:color w:val="auto"/>
          <w:sz w:val="24"/>
        </w:rPr>
      </w:pPr>
      <w:r>
        <w:rPr>
          <w:rFonts w:hint="eastAsia" w:ascii="宋体" w:hAnsi="宋体" w:cs="宋体"/>
          <w:color w:val="auto"/>
          <w:sz w:val="24"/>
        </w:rPr>
        <w:t>单位：人民币元</w:t>
      </w:r>
    </w:p>
    <w:tbl>
      <w:tblPr>
        <w:tblStyle w:val="21"/>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2279"/>
        <w:gridCol w:w="2279"/>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38" w:type="dxa"/>
            <w:shd w:val="clear" w:color="auto" w:fill="D8D8D8" w:themeFill="background1" w:themeFillShade="D9"/>
            <w:vAlign w:val="center"/>
          </w:tcPr>
          <w:p>
            <w:pPr>
              <w:ind w:firstLine="482"/>
              <w:jc w:val="center"/>
              <w:rPr>
                <w:b/>
                <w:color w:val="auto"/>
                <w:sz w:val="24"/>
              </w:rPr>
            </w:pPr>
            <w:r>
              <w:rPr>
                <w:rFonts w:hint="eastAsia"/>
                <w:b/>
                <w:color w:val="auto"/>
                <w:sz w:val="24"/>
              </w:rPr>
              <w:t>项  目</w:t>
            </w:r>
          </w:p>
        </w:tc>
        <w:tc>
          <w:tcPr>
            <w:tcW w:w="2279" w:type="dxa"/>
            <w:shd w:val="clear" w:color="auto" w:fill="D8D8D8" w:themeFill="background1" w:themeFillShade="D9"/>
            <w:vAlign w:val="center"/>
          </w:tcPr>
          <w:p>
            <w:pPr>
              <w:ind w:firstLine="482"/>
              <w:jc w:val="center"/>
              <w:rPr>
                <w:b/>
                <w:color w:val="auto"/>
                <w:sz w:val="24"/>
              </w:rPr>
            </w:pPr>
            <w:r>
              <w:rPr>
                <w:b/>
                <w:color w:val="auto"/>
                <w:sz w:val="24"/>
              </w:rPr>
              <w:t>2019年</w:t>
            </w:r>
          </w:p>
        </w:tc>
        <w:tc>
          <w:tcPr>
            <w:tcW w:w="2279" w:type="dxa"/>
            <w:shd w:val="clear" w:color="auto" w:fill="D8D8D8" w:themeFill="background1" w:themeFillShade="D9"/>
            <w:vAlign w:val="center"/>
          </w:tcPr>
          <w:p>
            <w:pPr>
              <w:ind w:firstLine="482"/>
              <w:jc w:val="center"/>
              <w:rPr>
                <w:b/>
                <w:color w:val="auto"/>
                <w:sz w:val="24"/>
              </w:rPr>
            </w:pPr>
            <w:r>
              <w:rPr>
                <w:b/>
                <w:color w:val="auto"/>
                <w:sz w:val="24"/>
              </w:rPr>
              <w:t>2020年</w:t>
            </w:r>
          </w:p>
        </w:tc>
        <w:tc>
          <w:tcPr>
            <w:tcW w:w="2281" w:type="dxa"/>
            <w:shd w:val="clear" w:color="auto" w:fill="D8D8D8" w:themeFill="background1" w:themeFillShade="D9"/>
            <w:vAlign w:val="center"/>
          </w:tcPr>
          <w:p>
            <w:pPr>
              <w:ind w:firstLine="482"/>
              <w:jc w:val="center"/>
              <w:rPr>
                <w:b/>
                <w:color w:val="auto"/>
                <w:sz w:val="24"/>
              </w:rPr>
            </w:pPr>
            <w:r>
              <w:rPr>
                <w:b/>
                <w:color w:val="auto"/>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38" w:type="dxa"/>
            <w:vAlign w:val="bottom"/>
          </w:tcPr>
          <w:p>
            <w:pPr>
              <w:ind w:firstLine="480"/>
              <w:jc w:val="center"/>
              <w:rPr>
                <w:color w:val="auto"/>
                <w:sz w:val="24"/>
              </w:rPr>
            </w:pPr>
            <w:r>
              <w:rPr>
                <w:color w:val="auto"/>
                <w:kern w:val="0"/>
                <w:sz w:val="24"/>
              </w:rPr>
              <w:t>资产</w:t>
            </w:r>
            <w:r>
              <w:rPr>
                <w:rFonts w:hint="eastAsia"/>
                <w:color w:val="auto"/>
                <w:kern w:val="0"/>
                <w:sz w:val="24"/>
              </w:rPr>
              <w:t>总额</w:t>
            </w:r>
          </w:p>
        </w:tc>
        <w:tc>
          <w:tcPr>
            <w:tcW w:w="2279" w:type="dxa"/>
          </w:tcPr>
          <w:p>
            <w:pPr>
              <w:widowControl/>
              <w:ind w:firstLine="420"/>
              <w:jc w:val="right"/>
              <w:textAlignment w:val="center"/>
              <w:rPr>
                <w:color w:val="auto"/>
                <w:sz w:val="22"/>
              </w:rPr>
            </w:pPr>
            <w:r>
              <w:rPr>
                <w:color w:val="auto"/>
              </w:rPr>
              <w:t xml:space="preserve">570,059,292.03 </w:t>
            </w:r>
          </w:p>
        </w:tc>
        <w:tc>
          <w:tcPr>
            <w:tcW w:w="2279" w:type="dxa"/>
          </w:tcPr>
          <w:p>
            <w:pPr>
              <w:widowControl/>
              <w:ind w:firstLine="420"/>
              <w:jc w:val="right"/>
              <w:textAlignment w:val="center"/>
              <w:rPr>
                <w:color w:val="auto"/>
                <w:sz w:val="22"/>
              </w:rPr>
            </w:pPr>
            <w:r>
              <w:rPr>
                <w:color w:val="auto"/>
              </w:rPr>
              <w:t xml:space="preserve">726,962,300.75 </w:t>
            </w:r>
          </w:p>
        </w:tc>
        <w:tc>
          <w:tcPr>
            <w:tcW w:w="2281" w:type="dxa"/>
          </w:tcPr>
          <w:p>
            <w:pPr>
              <w:widowControl/>
              <w:ind w:firstLine="420"/>
              <w:jc w:val="right"/>
              <w:textAlignment w:val="center"/>
              <w:rPr>
                <w:color w:val="auto"/>
                <w:sz w:val="22"/>
              </w:rPr>
            </w:pPr>
            <w:r>
              <w:rPr>
                <w:color w:val="auto"/>
              </w:rPr>
              <w:t>792,188,888.96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8" w:type="dxa"/>
            <w:vAlign w:val="bottom"/>
          </w:tcPr>
          <w:p>
            <w:pPr>
              <w:ind w:firstLine="480"/>
              <w:jc w:val="center"/>
              <w:rPr>
                <w:color w:val="auto"/>
                <w:sz w:val="24"/>
              </w:rPr>
            </w:pPr>
            <w:r>
              <w:rPr>
                <w:color w:val="auto"/>
                <w:kern w:val="0"/>
                <w:sz w:val="24"/>
              </w:rPr>
              <w:t>负债</w:t>
            </w:r>
            <w:r>
              <w:rPr>
                <w:rFonts w:hint="eastAsia"/>
                <w:color w:val="auto"/>
                <w:kern w:val="0"/>
                <w:sz w:val="24"/>
              </w:rPr>
              <w:t>总额</w:t>
            </w:r>
          </w:p>
        </w:tc>
        <w:tc>
          <w:tcPr>
            <w:tcW w:w="2279" w:type="dxa"/>
          </w:tcPr>
          <w:p>
            <w:pPr>
              <w:widowControl/>
              <w:ind w:firstLine="420"/>
              <w:jc w:val="right"/>
              <w:textAlignment w:val="center"/>
              <w:rPr>
                <w:color w:val="auto"/>
                <w:sz w:val="22"/>
              </w:rPr>
            </w:pPr>
            <w:r>
              <w:rPr>
                <w:color w:val="auto"/>
              </w:rPr>
              <w:t xml:space="preserve">489,309,357.51 </w:t>
            </w:r>
          </w:p>
        </w:tc>
        <w:tc>
          <w:tcPr>
            <w:tcW w:w="2279" w:type="dxa"/>
          </w:tcPr>
          <w:p>
            <w:pPr>
              <w:widowControl/>
              <w:ind w:firstLine="420"/>
              <w:jc w:val="right"/>
              <w:textAlignment w:val="center"/>
              <w:rPr>
                <w:color w:val="auto"/>
                <w:sz w:val="22"/>
              </w:rPr>
            </w:pPr>
            <w:r>
              <w:rPr>
                <w:color w:val="auto"/>
              </w:rPr>
              <w:t xml:space="preserve">476,846,293.41 </w:t>
            </w:r>
          </w:p>
        </w:tc>
        <w:tc>
          <w:tcPr>
            <w:tcW w:w="2281" w:type="dxa"/>
          </w:tcPr>
          <w:p>
            <w:pPr>
              <w:widowControl/>
              <w:ind w:firstLine="420"/>
              <w:jc w:val="right"/>
              <w:textAlignment w:val="center"/>
              <w:rPr>
                <w:color w:val="auto"/>
                <w:sz w:val="22"/>
              </w:rPr>
            </w:pPr>
            <w:r>
              <w:rPr>
                <w:color w:val="auto"/>
              </w:rPr>
              <w:t>387,539,088.32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38" w:type="dxa"/>
            <w:vAlign w:val="bottom"/>
          </w:tcPr>
          <w:p>
            <w:pPr>
              <w:ind w:firstLine="480"/>
              <w:jc w:val="center"/>
              <w:rPr>
                <w:color w:val="auto"/>
                <w:sz w:val="24"/>
              </w:rPr>
            </w:pPr>
            <w:r>
              <w:rPr>
                <w:color w:val="auto"/>
                <w:kern w:val="0"/>
                <w:sz w:val="24"/>
              </w:rPr>
              <w:t>股东权益</w:t>
            </w:r>
          </w:p>
        </w:tc>
        <w:tc>
          <w:tcPr>
            <w:tcW w:w="2279" w:type="dxa"/>
          </w:tcPr>
          <w:p>
            <w:pPr>
              <w:widowControl/>
              <w:ind w:firstLine="420"/>
              <w:jc w:val="right"/>
              <w:textAlignment w:val="center"/>
              <w:rPr>
                <w:color w:val="auto"/>
                <w:sz w:val="22"/>
              </w:rPr>
            </w:pPr>
            <w:r>
              <w:rPr>
                <w:color w:val="auto"/>
              </w:rPr>
              <w:t xml:space="preserve">80,749,934.52 </w:t>
            </w:r>
          </w:p>
        </w:tc>
        <w:tc>
          <w:tcPr>
            <w:tcW w:w="2279" w:type="dxa"/>
          </w:tcPr>
          <w:p>
            <w:pPr>
              <w:widowControl/>
              <w:ind w:firstLine="420"/>
              <w:jc w:val="right"/>
              <w:textAlignment w:val="center"/>
              <w:rPr>
                <w:color w:val="auto"/>
                <w:sz w:val="22"/>
              </w:rPr>
            </w:pPr>
            <w:r>
              <w:rPr>
                <w:color w:val="auto"/>
              </w:rPr>
              <w:t xml:space="preserve">250,116,007.34 </w:t>
            </w:r>
          </w:p>
        </w:tc>
        <w:tc>
          <w:tcPr>
            <w:tcW w:w="2281" w:type="dxa"/>
          </w:tcPr>
          <w:p>
            <w:pPr>
              <w:widowControl/>
              <w:ind w:firstLine="420"/>
              <w:jc w:val="right"/>
              <w:textAlignment w:val="center"/>
              <w:rPr>
                <w:color w:val="auto"/>
                <w:sz w:val="22"/>
              </w:rPr>
            </w:pPr>
            <w:r>
              <w:rPr>
                <w:color w:val="auto"/>
              </w:rPr>
              <w:t>404,649,800.64</w:t>
            </w:r>
          </w:p>
        </w:tc>
      </w:tr>
    </w:tbl>
    <w:p>
      <w:pPr>
        <w:spacing w:line="360" w:lineRule="auto"/>
        <w:rPr>
          <w:rFonts w:ascii="宋体" w:hAnsi="宋体" w:cs="宋体"/>
          <w:b/>
          <w:bCs/>
          <w:color w:val="auto"/>
          <w:sz w:val="24"/>
        </w:rPr>
      </w:pPr>
      <w:r>
        <w:rPr>
          <w:rFonts w:hint="eastAsia" w:ascii="宋体" w:hAnsi="宋体" w:cs="宋体"/>
          <w:color w:val="auto"/>
          <w:sz w:val="24"/>
        </w:rPr>
        <w:t xml:space="preserve">    </w:t>
      </w:r>
      <w:r>
        <w:rPr>
          <w:rFonts w:hint="eastAsia" w:ascii="宋体" w:hAnsi="宋体" w:cs="宋体"/>
          <w:b/>
          <w:bCs/>
          <w:color w:val="auto"/>
          <w:sz w:val="24"/>
        </w:rPr>
        <w:t>（2）营收及利润情况</w:t>
      </w:r>
    </w:p>
    <w:p>
      <w:pPr>
        <w:spacing w:line="360" w:lineRule="auto"/>
        <w:ind w:firstLine="480"/>
        <w:jc w:val="right"/>
        <w:rPr>
          <w:rFonts w:ascii="宋体" w:hAnsi="宋体" w:cs="宋体"/>
          <w:color w:val="auto"/>
          <w:sz w:val="24"/>
        </w:rPr>
      </w:pPr>
      <w:r>
        <w:rPr>
          <w:rFonts w:hint="eastAsia" w:ascii="宋体" w:hAnsi="宋体" w:cs="宋体"/>
          <w:color w:val="auto"/>
          <w:sz w:val="24"/>
        </w:rPr>
        <w:t>单位：人民币元</w:t>
      </w:r>
    </w:p>
    <w:tbl>
      <w:tblPr>
        <w:tblStyle w:val="21"/>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2279"/>
        <w:gridCol w:w="2279"/>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38" w:type="dxa"/>
            <w:shd w:val="clear" w:color="auto" w:fill="D8D8D8" w:themeFill="background1" w:themeFillShade="D9"/>
            <w:vAlign w:val="center"/>
          </w:tcPr>
          <w:p>
            <w:pPr>
              <w:ind w:firstLine="482"/>
              <w:jc w:val="center"/>
              <w:rPr>
                <w:b/>
                <w:color w:val="auto"/>
                <w:sz w:val="24"/>
              </w:rPr>
            </w:pPr>
            <w:r>
              <w:rPr>
                <w:b/>
                <w:color w:val="auto"/>
                <w:sz w:val="24"/>
              </w:rPr>
              <w:t>项  目</w:t>
            </w:r>
          </w:p>
        </w:tc>
        <w:tc>
          <w:tcPr>
            <w:tcW w:w="2279" w:type="dxa"/>
            <w:shd w:val="clear" w:color="auto" w:fill="D8D8D8" w:themeFill="background1" w:themeFillShade="D9"/>
            <w:vAlign w:val="center"/>
          </w:tcPr>
          <w:p>
            <w:pPr>
              <w:widowControl/>
              <w:ind w:firstLine="482"/>
              <w:jc w:val="center"/>
              <w:textAlignment w:val="center"/>
              <w:rPr>
                <w:b/>
                <w:color w:val="auto"/>
                <w:sz w:val="24"/>
              </w:rPr>
            </w:pPr>
            <w:r>
              <w:rPr>
                <w:b/>
                <w:color w:val="auto"/>
                <w:sz w:val="24"/>
              </w:rPr>
              <w:t>2019年</w:t>
            </w:r>
          </w:p>
        </w:tc>
        <w:tc>
          <w:tcPr>
            <w:tcW w:w="2279" w:type="dxa"/>
            <w:shd w:val="clear" w:color="auto" w:fill="D8D8D8" w:themeFill="background1" w:themeFillShade="D9"/>
            <w:vAlign w:val="center"/>
          </w:tcPr>
          <w:p>
            <w:pPr>
              <w:widowControl/>
              <w:ind w:firstLine="482"/>
              <w:jc w:val="center"/>
              <w:textAlignment w:val="center"/>
              <w:rPr>
                <w:b/>
                <w:color w:val="auto"/>
                <w:sz w:val="24"/>
              </w:rPr>
            </w:pPr>
            <w:r>
              <w:rPr>
                <w:b/>
                <w:color w:val="auto"/>
                <w:sz w:val="24"/>
              </w:rPr>
              <w:t>2020年</w:t>
            </w:r>
          </w:p>
        </w:tc>
        <w:tc>
          <w:tcPr>
            <w:tcW w:w="2281" w:type="dxa"/>
            <w:shd w:val="clear" w:color="auto" w:fill="D8D8D8" w:themeFill="background1" w:themeFillShade="D9"/>
            <w:vAlign w:val="center"/>
          </w:tcPr>
          <w:p>
            <w:pPr>
              <w:widowControl/>
              <w:ind w:firstLine="482"/>
              <w:jc w:val="center"/>
              <w:textAlignment w:val="center"/>
              <w:rPr>
                <w:b/>
                <w:color w:val="auto"/>
                <w:sz w:val="24"/>
              </w:rPr>
            </w:pPr>
            <w:r>
              <w:rPr>
                <w:b/>
                <w:color w:val="auto"/>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38" w:type="dxa"/>
            <w:vAlign w:val="bottom"/>
          </w:tcPr>
          <w:p>
            <w:pPr>
              <w:ind w:firstLine="480"/>
              <w:jc w:val="center"/>
              <w:rPr>
                <w:color w:val="auto"/>
                <w:sz w:val="24"/>
              </w:rPr>
            </w:pPr>
            <w:r>
              <w:rPr>
                <w:color w:val="auto"/>
                <w:kern w:val="0"/>
                <w:sz w:val="24"/>
              </w:rPr>
              <w:t>营业收入</w:t>
            </w:r>
          </w:p>
        </w:tc>
        <w:tc>
          <w:tcPr>
            <w:tcW w:w="2279" w:type="dxa"/>
          </w:tcPr>
          <w:p>
            <w:pPr>
              <w:widowControl/>
              <w:ind w:firstLine="420"/>
              <w:jc w:val="right"/>
              <w:textAlignment w:val="center"/>
              <w:rPr>
                <w:color w:val="auto"/>
                <w:sz w:val="22"/>
              </w:rPr>
            </w:pPr>
            <w:r>
              <w:rPr>
                <w:color w:val="auto"/>
              </w:rPr>
              <w:t xml:space="preserve">151,711,515.54 </w:t>
            </w:r>
          </w:p>
        </w:tc>
        <w:tc>
          <w:tcPr>
            <w:tcW w:w="2279" w:type="dxa"/>
          </w:tcPr>
          <w:p>
            <w:pPr>
              <w:widowControl/>
              <w:ind w:firstLine="420"/>
              <w:jc w:val="right"/>
              <w:textAlignment w:val="center"/>
              <w:rPr>
                <w:color w:val="auto"/>
                <w:sz w:val="22"/>
              </w:rPr>
            </w:pPr>
            <w:r>
              <w:rPr>
                <w:color w:val="auto"/>
              </w:rPr>
              <w:t xml:space="preserve">351,537,073.78 </w:t>
            </w:r>
          </w:p>
        </w:tc>
        <w:tc>
          <w:tcPr>
            <w:tcW w:w="2281" w:type="dxa"/>
          </w:tcPr>
          <w:p>
            <w:pPr>
              <w:widowControl/>
              <w:ind w:firstLine="420"/>
              <w:jc w:val="right"/>
              <w:textAlignment w:val="center"/>
              <w:rPr>
                <w:color w:val="auto"/>
                <w:sz w:val="22"/>
              </w:rPr>
            </w:pPr>
            <w:r>
              <w:rPr>
                <w:color w:val="auto"/>
              </w:rPr>
              <w:t>449,682,691.64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38" w:type="dxa"/>
            <w:shd w:val="clear" w:color="auto" w:fill="auto"/>
            <w:vAlign w:val="bottom"/>
          </w:tcPr>
          <w:p>
            <w:pPr>
              <w:ind w:firstLine="480"/>
              <w:jc w:val="center"/>
              <w:rPr>
                <w:color w:val="auto"/>
                <w:sz w:val="24"/>
              </w:rPr>
            </w:pPr>
            <w:r>
              <w:rPr>
                <w:color w:val="auto"/>
                <w:kern w:val="0"/>
                <w:sz w:val="24"/>
              </w:rPr>
              <w:t>营业成本</w:t>
            </w:r>
          </w:p>
        </w:tc>
        <w:tc>
          <w:tcPr>
            <w:tcW w:w="2279" w:type="dxa"/>
            <w:shd w:val="clear" w:color="auto" w:fill="auto"/>
          </w:tcPr>
          <w:p>
            <w:pPr>
              <w:ind w:firstLine="420"/>
              <w:jc w:val="right"/>
              <w:rPr>
                <w:b/>
                <w:color w:val="auto"/>
                <w:sz w:val="22"/>
              </w:rPr>
            </w:pPr>
            <w:r>
              <w:rPr>
                <w:color w:val="auto"/>
              </w:rPr>
              <w:t xml:space="preserve">99,312,912.79 </w:t>
            </w:r>
          </w:p>
        </w:tc>
        <w:tc>
          <w:tcPr>
            <w:tcW w:w="2279" w:type="dxa"/>
            <w:shd w:val="clear" w:color="auto" w:fill="auto"/>
          </w:tcPr>
          <w:p>
            <w:pPr>
              <w:ind w:firstLine="420"/>
              <w:jc w:val="right"/>
              <w:rPr>
                <w:b/>
                <w:color w:val="auto"/>
                <w:sz w:val="22"/>
              </w:rPr>
            </w:pPr>
            <w:r>
              <w:rPr>
                <w:color w:val="auto"/>
              </w:rPr>
              <w:t>335,433,941.91</w:t>
            </w:r>
          </w:p>
        </w:tc>
        <w:tc>
          <w:tcPr>
            <w:tcW w:w="2281" w:type="dxa"/>
            <w:shd w:val="clear" w:color="auto" w:fill="auto"/>
          </w:tcPr>
          <w:p>
            <w:pPr>
              <w:ind w:firstLine="420"/>
              <w:jc w:val="right"/>
              <w:rPr>
                <w:b/>
                <w:color w:val="auto"/>
                <w:sz w:val="22"/>
              </w:rPr>
            </w:pPr>
            <w:r>
              <w:rPr>
                <w:color w:val="auto"/>
              </w:rPr>
              <w:t>400,969,925.62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38" w:type="dxa"/>
            <w:vAlign w:val="bottom"/>
          </w:tcPr>
          <w:p>
            <w:pPr>
              <w:ind w:firstLine="480"/>
              <w:jc w:val="center"/>
              <w:rPr>
                <w:color w:val="auto"/>
                <w:sz w:val="24"/>
              </w:rPr>
            </w:pPr>
            <w:r>
              <w:rPr>
                <w:color w:val="auto"/>
                <w:kern w:val="0"/>
                <w:sz w:val="24"/>
              </w:rPr>
              <w:t>利润总额</w:t>
            </w:r>
          </w:p>
        </w:tc>
        <w:tc>
          <w:tcPr>
            <w:tcW w:w="2279" w:type="dxa"/>
          </w:tcPr>
          <w:p>
            <w:pPr>
              <w:widowControl/>
              <w:ind w:firstLine="420"/>
              <w:jc w:val="right"/>
              <w:textAlignment w:val="center"/>
              <w:rPr>
                <w:color w:val="auto"/>
                <w:sz w:val="22"/>
              </w:rPr>
            </w:pPr>
            <w:r>
              <w:rPr>
                <w:color w:val="auto"/>
              </w:rPr>
              <w:t xml:space="preserve">-105,023,641.17 </w:t>
            </w:r>
          </w:p>
        </w:tc>
        <w:tc>
          <w:tcPr>
            <w:tcW w:w="2279" w:type="dxa"/>
          </w:tcPr>
          <w:p>
            <w:pPr>
              <w:widowControl/>
              <w:ind w:firstLine="420"/>
              <w:jc w:val="right"/>
              <w:textAlignment w:val="center"/>
              <w:rPr>
                <w:color w:val="auto"/>
                <w:sz w:val="22"/>
              </w:rPr>
            </w:pPr>
            <w:r>
              <w:rPr>
                <w:color w:val="auto"/>
              </w:rPr>
              <w:t xml:space="preserve">18,621,959.31 </w:t>
            </w:r>
          </w:p>
        </w:tc>
        <w:tc>
          <w:tcPr>
            <w:tcW w:w="2281" w:type="dxa"/>
          </w:tcPr>
          <w:p>
            <w:pPr>
              <w:widowControl/>
              <w:ind w:firstLine="420"/>
              <w:jc w:val="right"/>
              <w:textAlignment w:val="center"/>
              <w:rPr>
                <w:color w:val="auto"/>
                <w:sz w:val="22"/>
              </w:rPr>
            </w:pPr>
            <w:r>
              <w:rPr>
                <w:color w:val="auto"/>
              </w:rPr>
              <w:t>54,052,488.40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38" w:type="dxa"/>
            <w:vAlign w:val="bottom"/>
          </w:tcPr>
          <w:p>
            <w:pPr>
              <w:ind w:firstLine="480"/>
              <w:jc w:val="center"/>
              <w:rPr>
                <w:color w:val="auto"/>
                <w:sz w:val="24"/>
              </w:rPr>
            </w:pPr>
            <w:r>
              <w:rPr>
                <w:color w:val="auto"/>
                <w:kern w:val="0"/>
                <w:sz w:val="24"/>
              </w:rPr>
              <w:t>净利润</w:t>
            </w:r>
          </w:p>
        </w:tc>
        <w:tc>
          <w:tcPr>
            <w:tcW w:w="2279" w:type="dxa"/>
          </w:tcPr>
          <w:p>
            <w:pPr>
              <w:widowControl/>
              <w:ind w:firstLine="420"/>
              <w:jc w:val="right"/>
              <w:textAlignment w:val="center"/>
              <w:rPr>
                <w:color w:val="auto"/>
                <w:sz w:val="22"/>
              </w:rPr>
            </w:pPr>
            <w:r>
              <w:rPr>
                <w:color w:val="auto"/>
              </w:rPr>
              <w:t xml:space="preserve">-105,023,641.17 </w:t>
            </w:r>
          </w:p>
        </w:tc>
        <w:tc>
          <w:tcPr>
            <w:tcW w:w="2279" w:type="dxa"/>
          </w:tcPr>
          <w:p>
            <w:pPr>
              <w:widowControl/>
              <w:ind w:firstLine="420"/>
              <w:jc w:val="right"/>
              <w:textAlignment w:val="center"/>
              <w:rPr>
                <w:color w:val="auto"/>
                <w:sz w:val="22"/>
              </w:rPr>
            </w:pPr>
            <w:r>
              <w:rPr>
                <w:color w:val="auto"/>
              </w:rPr>
              <w:t xml:space="preserve">19,366,072.82 </w:t>
            </w:r>
          </w:p>
        </w:tc>
        <w:tc>
          <w:tcPr>
            <w:tcW w:w="2281" w:type="dxa"/>
          </w:tcPr>
          <w:p>
            <w:pPr>
              <w:widowControl/>
              <w:ind w:firstLine="420"/>
              <w:jc w:val="right"/>
              <w:textAlignment w:val="center"/>
              <w:rPr>
                <w:color w:val="auto"/>
                <w:sz w:val="22"/>
              </w:rPr>
            </w:pPr>
            <w:r>
              <w:rPr>
                <w:color w:val="auto"/>
              </w:rPr>
              <w:t xml:space="preserve">53,935,043.30 </w:t>
            </w:r>
          </w:p>
        </w:tc>
      </w:tr>
    </w:tbl>
    <w:p>
      <w:pPr>
        <w:adjustRightInd w:val="0"/>
        <w:snapToGrid w:val="0"/>
        <w:spacing w:line="580" w:lineRule="exact"/>
        <w:ind w:firstLine="0" w:firstLineChars="0"/>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本次增资行为已经必要的内部决策</w:t>
      </w:r>
      <w:r>
        <w:rPr>
          <w:rFonts w:hint="eastAsia" w:asciiTheme="minorEastAsia" w:hAnsiTheme="minorEastAsia" w:eastAsiaTheme="minorEastAsia" w:cstheme="minorEastAsia"/>
          <w:color w:val="auto"/>
          <w:kern w:val="0"/>
          <w:sz w:val="28"/>
          <w:szCs w:val="28"/>
        </w:rPr>
        <w:t>和批准程序，资产评估项目已经台州市椒江区人民政府国有资产监督管理办公室</w:t>
      </w:r>
      <w:bookmarkStart w:id="11" w:name="待定03"/>
      <w:r>
        <w:rPr>
          <w:rFonts w:hint="eastAsia" w:asciiTheme="minorEastAsia" w:hAnsiTheme="minorEastAsia" w:eastAsiaTheme="minorEastAsia" w:cstheme="minorEastAsia"/>
          <w:color w:val="auto"/>
          <w:kern w:val="0"/>
          <w:sz w:val="28"/>
          <w:szCs w:val="28"/>
        </w:rPr>
        <w:t>备案。</w:t>
      </w:r>
      <w:bookmarkEnd w:id="11"/>
    </w:p>
    <w:p>
      <w:pPr>
        <w:pStyle w:val="41"/>
        <w:spacing w:line="580" w:lineRule="exact"/>
        <w:ind w:left="562" w:firstLine="0" w:firstLineChars="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sz w:val="28"/>
          <w:szCs w:val="28"/>
        </w:rPr>
        <w:t>(二)</w:t>
      </w:r>
      <w:r>
        <w:rPr>
          <w:rFonts w:hint="eastAsia" w:asciiTheme="minorEastAsia" w:hAnsiTheme="minorEastAsia" w:eastAsiaTheme="minorEastAsia" w:cstheme="minorEastAsia"/>
          <w:b/>
          <w:color w:val="auto"/>
          <w:sz w:val="28"/>
          <w:szCs w:val="28"/>
        </w:rPr>
        <w:t>增资及原股东转让部分股权后的股权结构</w:t>
      </w:r>
    </w:p>
    <w:p>
      <w:pPr>
        <w:widowControl/>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融资方在本次增资过程中，原股东浙江海正药业股份有限公司</w:t>
      </w:r>
      <w:r>
        <w:rPr>
          <w:rFonts w:hint="eastAsia" w:asciiTheme="minorEastAsia" w:hAnsiTheme="minorEastAsia" w:eastAsiaTheme="minorEastAsia" w:cstheme="minorEastAsia"/>
          <w:color w:val="auto"/>
          <w:kern w:val="0"/>
          <w:sz w:val="28"/>
          <w:szCs w:val="28"/>
        </w:rPr>
        <w:t>(以下简称“海正药业”)同时将向投资方转让其持有的海正动保部分股权，转让总价1</w:t>
      </w:r>
      <w:r>
        <w:rPr>
          <w:rFonts w:asciiTheme="minorEastAsia" w:hAnsiTheme="minorEastAsia" w:eastAsiaTheme="minorEastAsia" w:cstheme="minorEastAsia"/>
          <w:color w:val="auto"/>
          <w:kern w:val="0"/>
          <w:sz w:val="28"/>
          <w:szCs w:val="28"/>
        </w:rPr>
        <w:t>.9</w:t>
      </w:r>
      <w:r>
        <w:rPr>
          <w:rFonts w:hint="eastAsia" w:asciiTheme="minorEastAsia" w:hAnsiTheme="minorEastAsia" w:eastAsiaTheme="minorEastAsia" w:cstheme="minorEastAsia"/>
          <w:color w:val="auto"/>
          <w:kern w:val="0"/>
          <w:sz w:val="28"/>
          <w:szCs w:val="28"/>
        </w:rPr>
        <w:t>亿元，</w:t>
      </w:r>
      <w:r>
        <w:rPr>
          <w:rFonts w:hint="eastAsia" w:asciiTheme="minorEastAsia" w:hAnsiTheme="minorEastAsia" w:eastAsiaTheme="minorEastAsia" w:cstheme="minorEastAsia"/>
          <w:bCs/>
          <w:color w:val="auto"/>
          <w:sz w:val="28"/>
          <w:szCs w:val="28"/>
        </w:rPr>
        <w:t>股权转让价格依据本次增资最终确定的每元注册资本增资价格确定</w:t>
      </w:r>
      <w:r>
        <w:rPr>
          <w:rFonts w:hint="eastAsia" w:asciiTheme="minorEastAsia" w:hAnsiTheme="minorEastAsia" w:eastAsiaTheme="minorEastAsia" w:cstheme="minorEastAsia"/>
          <w:color w:val="auto"/>
          <w:sz w:val="28"/>
          <w:szCs w:val="28"/>
        </w:rPr>
        <w:t>。公司增资扩股及部分股权转让前后注册资本变动情况如下：</w:t>
      </w:r>
    </w:p>
    <w:p>
      <w:pPr>
        <w:spacing w:line="580" w:lineRule="exact"/>
        <w:ind w:firstLine="480"/>
        <w:jc w:val="righ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单位：元</w:t>
      </w:r>
    </w:p>
    <w:tbl>
      <w:tblPr>
        <w:tblStyle w:val="21"/>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28"/>
        <w:gridCol w:w="1232"/>
        <w:gridCol w:w="1020"/>
        <w:gridCol w:w="1126"/>
        <w:gridCol w:w="1126"/>
        <w:gridCol w:w="1248"/>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vMerge w:val="restart"/>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bookmarkStart w:id="12" w:name="_Hlk101790029"/>
            <w:r>
              <w:rPr>
                <w:rFonts w:hint="eastAsia" w:ascii="Times New Roman" w:hAnsi="Times New Roman"/>
                <w:b/>
                <w:bCs/>
                <w:color w:val="auto"/>
                <w:sz w:val="20"/>
                <w:szCs w:val="20"/>
              </w:rPr>
              <w:t>股东名称</w:t>
            </w:r>
          </w:p>
        </w:tc>
        <w:tc>
          <w:tcPr>
            <w:tcW w:w="2252" w:type="dxa"/>
            <w:gridSpan w:val="2"/>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增资及老股转让前</w:t>
            </w:r>
          </w:p>
        </w:tc>
        <w:tc>
          <w:tcPr>
            <w:tcW w:w="1126" w:type="dxa"/>
            <w:vMerge w:val="restart"/>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hint="eastAsia" w:ascii="Times New Roman" w:hAnsi="Times New Roman"/>
                <w:b/>
                <w:bCs/>
                <w:color w:val="auto"/>
                <w:sz w:val="20"/>
                <w:szCs w:val="20"/>
              </w:rPr>
              <w:t>增资扩股</w:t>
            </w:r>
          </w:p>
        </w:tc>
        <w:tc>
          <w:tcPr>
            <w:tcW w:w="1126" w:type="dxa"/>
            <w:vMerge w:val="restart"/>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hint="eastAsia" w:ascii="Times New Roman" w:hAnsi="Times New Roman"/>
                <w:b/>
                <w:bCs/>
                <w:color w:val="auto"/>
                <w:sz w:val="20"/>
                <w:szCs w:val="20"/>
              </w:rPr>
              <w:t>股权转让</w:t>
            </w:r>
          </w:p>
        </w:tc>
        <w:tc>
          <w:tcPr>
            <w:tcW w:w="2323" w:type="dxa"/>
            <w:gridSpan w:val="2"/>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增资及老股转让后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vMerge w:val="continue"/>
            <w:shd w:val="clear" w:color="auto" w:fill="D7D7D7" w:themeFill="background1" w:themeFillShade="D8"/>
            <w:vAlign w:val="center"/>
          </w:tcPr>
          <w:p>
            <w:pPr>
              <w:spacing w:line="0" w:lineRule="atLeast"/>
              <w:ind w:firstLine="400" w:firstLineChars="200"/>
              <w:jc w:val="center"/>
              <w:rPr>
                <w:rFonts w:ascii="Times New Roman" w:hAnsi="Times New Roman"/>
                <w:color w:val="auto"/>
                <w:sz w:val="20"/>
                <w:szCs w:val="20"/>
              </w:rPr>
            </w:pPr>
          </w:p>
        </w:tc>
        <w:tc>
          <w:tcPr>
            <w:tcW w:w="1232" w:type="dxa"/>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注册资本</w:t>
            </w:r>
          </w:p>
        </w:tc>
        <w:tc>
          <w:tcPr>
            <w:tcW w:w="1020" w:type="dxa"/>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持股比例</w:t>
            </w:r>
          </w:p>
        </w:tc>
        <w:tc>
          <w:tcPr>
            <w:tcW w:w="1126" w:type="dxa"/>
            <w:vMerge w:val="continue"/>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p>
        </w:tc>
        <w:tc>
          <w:tcPr>
            <w:tcW w:w="1126" w:type="dxa"/>
            <w:vMerge w:val="continue"/>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p>
        </w:tc>
        <w:tc>
          <w:tcPr>
            <w:tcW w:w="1248" w:type="dxa"/>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注册资本</w:t>
            </w:r>
          </w:p>
        </w:tc>
        <w:tc>
          <w:tcPr>
            <w:tcW w:w="1075" w:type="dxa"/>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color w:val="auto"/>
                <w:sz w:val="20"/>
                <w:szCs w:val="20"/>
              </w:rPr>
              <w:t>海正药业</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color w:val="auto"/>
                <w:sz w:val="20"/>
                <w:szCs w:val="20"/>
              </w:rPr>
              <w:t>310,000,000</w:t>
            </w:r>
          </w:p>
        </w:tc>
        <w:tc>
          <w:tcPr>
            <w:tcW w:w="1020"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88.57%</w:t>
            </w:r>
          </w:p>
        </w:tc>
        <w:tc>
          <w:tcPr>
            <w:tcW w:w="1126"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c>
          <w:tcPr>
            <w:tcW w:w="1126"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 xml:space="preserve">-30,227,273 </w:t>
            </w: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279,772,727</w:t>
            </w: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color w:val="auto"/>
                <w:sz w:val="20"/>
                <w:szCs w:val="20"/>
              </w:rPr>
              <w:t>杭州茸昇股权投资合伙企业（有限合伙）</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color w:val="auto"/>
                <w:sz w:val="20"/>
                <w:szCs w:val="20"/>
              </w:rPr>
              <w:t>22,000,000</w:t>
            </w:r>
          </w:p>
        </w:tc>
        <w:tc>
          <w:tcPr>
            <w:tcW w:w="1020"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6.29%</w:t>
            </w: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22,000,000</w:t>
            </w: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color w:val="auto"/>
                <w:sz w:val="20"/>
                <w:szCs w:val="20"/>
              </w:rPr>
              <w:t>永康普华健洲世纪股权投资合伙企业（有限</w:t>
            </w:r>
            <w:r>
              <w:rPr>
                <w:rFonts w:hint="eastAsia" w:ascii="Times New Roman" w:hAnsi="Times New Roman"/>
                <w:color w:val="auto"/>
                <w:sz w:val="20"/>
                <w:szCs w:val="20"/>
              </w:rPr>
              <w:t>合伙</w:t>
            </w:r>
            <w:r>
              <w:rPr>
                <w:rFonts w:ascii="Times New Roman" w:hAnsi="Times New Roman"/>
                <w:color w:val="auto"/>
                <w:sz w:val="20"/>
                <w:szCs w:val="20"/>
              </w:rPr>
              <w:t>）</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color w:val="auto"/>
                <w:sz w:val="20"/>
                <w:szCs w:val="20"/>
              </w:rPr>
              <w:t>10,000,000</w:t>
            </w:r>
          </w:p>
        </w:tc>
        <w:tc>
          <w:tcPr>
            <w:tcW w:w="1020"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2.85%</w:t>
            </w: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10,000,000</w:t>
            </w: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2.5</w:t>
            </w:r>
            <w:r>
              <w:rPr>
                <w:rFonts w:hint="eastAsia" w:ascii="Times New Roman" w:hAnsi="Times New Roman"/>
                <w:b/>
                <w:bCs/>
                <w:color w:val="auto"/>
                <w:kern w:val="0"/>
                <w:sz w:val="20"/>
                <w:szCs w:val="20"/>
                <w:lang w:bidi="ar"/>
              </w:rPr>
              <w:t>2</w:t>
            </w:r>
            <w:r>
              <w:rPr>
                <w:rFonts w:ascii="Times New Roman" w:hAnsi="Times New Roman"/>
                <w:b/>
                <w:bCs/>
                <w:color w:val="auto"/>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color w:val="auto"/>
                <w:sz w:val="20"/>
                <w:szCs w:val="20"/>
              </w:rPr>
              <w:t>杭州富阳投资发展有限公司</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color w:val="auto"/>
                <w:sz w:val="20"/>
                <w:szCs w:val="20"/>
              </w:rPr>
              <w:t>8,000,000</w:t>
            </w:r>
          </w:p>
        </w:tc>
        <w:tc>
          <w:tcPr>
            <w:tcW w:w="1020"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2.29%</w:t>
            </w: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8,000,000</w:t>
            </w: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0" w:type="dxa"/>
              <w:left w:w="10" w:type="dxa"/>
              <w:bottom w:w="0" w:type="dxa"/>
              <w:right w:w="10" w:type="dxa"/>
            </w:tcMar>
            <w:vAlign w:val="center"/>
          </w:tcPr>
          <w:p>
            <w:pPr>
              <w:spacing w:line="0" w:lineRule="atLeast"/>
              <w:jc w:val="center"/>
              <w:rPr>
                <w:rFonts w:ascii="Times New Roman" w:hAnsi="Times New Roman"/>
                <w:b/>
                <w:bCs/>
                <w:color w:val="auto"/>
                <w:sz w:val="20"/>
                <w:szCs w:val="20"/>
              </w:rPr>
            </w:pPr>
            <w:r>
              <w:rPr>
                <w:rFonts w:hint="eastAsia" w:ascii="Times New Roman" w:hAnsi="Times New Roman"/>
                <w:b/>
                <w:bCs/>
                <w:color w:val="auto"/>
                <w:sz w:val="20"/>
                <w:szCs w:val="20"/>
              </w:rPr>
              <w:t>新引进的投资者</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p>
        </w:tc>
        <w:tc>
          <w:tcPr>
            <w:tcW w:w="1020"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p>
        </w:tc>
        <w:tc>
          <w:tcPr>
            <w:tcW w:w="1126" w:type="dxa"/>
            <w:shd w:val="clear" w:color="auto" w:fill="auto"/>
            <w:tcMar>
              <w:top w:w="10" w:type="dxa"/>
              <w:left w:w="10" w:type="dxa"/>
              <w:bottom w:w="0" w:type="dxa"/>
              <w:right w:w="10" w:type="dxa"/>
            </w:tcMar>
            <w:vAlign w:val="center"/>
          </w:tcPr>
          <w:p>
            <w:pPr>
              <w:spacing w:line="0" w:lineRule="atLeast"/>
              <w:jc w:val="right"/>
              <w:rPr>
                <w:rFonts w:ascii="Times New Roman" w:hAnsi="Times New Roman"/>
                <w:b/>
                <w:bCs/>
                <w:color w:val="auto"/>
                <w:sz w:val="20"/>
                <w:szCs w:val="20"/>
              </w:rPr>
            </w:pPr>
            <w:r>
              <w:rPr>
                <w:rFonts w:ascii="Times New Roman" w:hAnsi="Times New Roman"/>
                <w:b/>
                <w:bCs/>
                <w:color w:val="auto"/>
                <w:kern w:val="0"/>
                <w:sz w:val="20"/>
                <w:szCs w:val="20"/>
                <w:lang w:bidi="ar"/>
              </w:rPr>
              <w:t>47,727,273</w:t>
            </w:r>
          </w:p>
        </w:tc>
        <w:tc>
          <w:tcPr>
            <w:tcW w:w="1126" w:type="dxa"/>
            <w:shd w:val="clear" w:color="auto" w:fill="auto"/>
            <w:tcMar>
              <w:top w:w="10" w:type="dxa"/>
              <w:left w:w="10" w:type="dxa"/>
              <w:bottom w:w="0" w:type="dxa"/>
              <w:right w:w="10" w:type="dxa"/>
            </w:tcMar>
            <w:vAlign w:val="center"/>
          </w:tcPr>
          <w:p>
            <w:pPr>
              <w:spacing w:line="0" w:lineRule="atLeast"/>
              <w:jc w:val="right"/>
              <w:rPr>
                <w:rFonts w:ascii="Times New Roman" w:hAnsi="Times New Roman"/>
                <w:b/>
                <w:bCs/>
                <w:color w:val="auto"/>
                <w:sz w:val="20"/>
                <w:szCs w:val="20"/>
              </w:rPr>
            </w:pPr>
            <w:r>
              <w:rPr>
                <w:rFonts w:ascii="Times New Roman" w:hAnsi="Times New Roman"/>
                <w:b/>
                <w:bCs/>
                <w:color w:val="auto"/>
                <w:kern w:val="0"/>
                <w:sz w:val="20"/>
                <w:szCs w:val="20"/>
                <w:lang w:bidi="ar"/>
              </w:rPr>
              <w:t xml:space="preserve">30,227,273 </w:t>
            </w: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b/>
                <w:bCs/>
                <w:color w:val="auto"/>
                <w:sz w:val="20"/>
                <w:szCs w:val="20"/>
              </w:rPr>
            </w:pPr>
            <w:r>
              <w:rPr>
                <w:rFonts w:ascii="Times New Roman" w:hAnsi="Times New Roman"/>
                <w:b/>
                <w:bCs/>
                <w:color w:val="auto"/>
                <w:kern w:val="0"/>
                <w:sz w:val="20"/>
                <w:szCs w:val="20"/>
                <w:lang w:bidi="ar"/>
              </w:rPr>
              <w:t>77,954,546</w:t>
            </w: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b/>
                <w:bCs/>
                <w:color w:val="auto"/>
                <w:sz w:val="20"/>
                <w:szCs w:val="20"/>
              </w:rPr>
            </w:pPr>
            <w:r>
              <w:rPr>
                <w:rFonts w:ascii="Times New Roman" w:hAnsi="Times New Roman"/>
                <w:b/>
                <w:bCs/>
                <w:color w:val="auto"/>
                <w:kern w:val="0"/>
                <w:sz w:val="20"/>
                <w:szCs w:val="20"/>
                <w:lang w:bidi="ar"/>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ind w:firstLine="402" w:firstLineChars="200"/>
              <w:jc w:val="center"/>
              <w:rPr>
                <w:rFonts w:ascii="Times New Roman" w:hAnsi="Times New Roman"/>
                <w:color w:val="auto"/>
                <w:sz w:val="20"/>
                <w:szCs w:val="20"/>
              </w:rPr>
            </w:pPr>
            <w:r>
              <w:rPr>
                <w:rFonts w:ascii="Times New Roman" w:hAnsi="Times New Roman"/>
                <w:b/>
                <w:bCs/>
                <w:color w:val="auto"/>
                <w:sz w:val="20"/>
                <w:szCs w:val="20"/>
              </w:rPr>
              <w:t>合计</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r>
              <w:rPr>
                <w:rFonts w:ascii="Times New Roman" w:hAnsi="Times New Roman"/>
                <w:b/>
                <w:bCs/>
                <w:color w:val="auto"/>
                <w:sz w:val="20"/>
                <w:szCs w:val="20"/>
              </w:rPr>
              <w:t>350,000,000</w:t>
            </w:r>
          </w:p>
        </w:tc>
        <w:tc>
          <w:tcPr>
            <w:tcW w:w="1020"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r>
              <w:rPr>
                <w:rFonts w:ascii="Times New Roman" w:hAnsi="Times New Roman"/>
                <w:b/>
                <w:bCs/>
                <w:color w:val="auto"/>
                <w:sz w:val="20"/>
                <w:szCs w:val="20"/>
              </w:rPr>
              <w:t>100.00%</w:t>
            </w:r>
          </w:p>
        </w:tc>
        <w:tc>
          <w:tcPr>
            <w:tcW w:w="1126" w:type="dxa"/>
            <w:shd w:val="clear" w:color="auto" w:fill="auto"/>
            <w:tcMar>
              <w:top w:w="15" w:type="dxa"/>
              <w:left w:w="108" w:type="dxa"/>
              <w:bottom w:w="0" w:type="dxa"/>
              <w:right w:w="108" w:type="dxa"/>
            </w:tcMar>
            <w:vAlign w:val="center"/>
          </w:tcPr>
          <w:p>
            <w:pPr>
              <w:spacing w:line="0" w:lineRule="atLeast"/>
              <w:rPr>
                <w:rFonts w:ascii="Times New Roman" w:hAnsi="Times New Roman"/>
                <w:b/>
                <w:bCs/>
                <w:color w:val="auto"/>
                <w:sz w:val="20"/>
                <w:szCs w:val="20"/>
              </w:rPr>
            </w:pPr>
            <w:r>
              <w:rPr>
                <w:rFonts w:ascii="Times New Roman" w:hAnsi="Times New Roman"/>
                <w:b/>
                <w:bCs/>
                <w:color w:val="auto"/>
                <w:sz w:val="20"/>
                <w:szCs w:val="20"/>
              </w:rPr>
              <w:t>47,727,273</w:t>
            </w:r>
          </w:p>
        </w:tc>
        <w:tc>
          <w:tcPr>
            <w:tcW w:w="1126"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r>
              <w:rPr>
                <w:rFonts w:hint="eastAsia" w:ascii="Times New Roman" w:hAnsi="Times New Roman"/>
                <w:b/>
                <w:bCs/>
                <w:color w:val="auto"/>
                <w:sz w:val="20"/>
                <w:szCs w:val="20"/>
              </w:rPr>
              <w:t>0</w:t>
            </w:r>
          </w:p>
        </w:tc>
        <w:tc>
          <w:tcPr>
            <w:tcW w:w="1248"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bookmarkStart w:id="13" w:name="_Hlk100132644"/>
            <w:r>
              <w:rPr>
                <w:rFonts w:ascii="Times New Roman" w:hAnsi="Times New Roman"/>
                <w:b/>
                <w:bCs/>
                <w:color w:val="auto"/>
                <w:sz w:val="20"/>
                <w:szCs w:val="20"/>
              </w:rPr>
              <w:t>397,727,273</w:t>
            </w:r>
            <w:bookmarkEnd w:id="13"/>
          </w:p>
        </w:tc>
        <w:tc>
          <w:tcPr>
            <w:tcW w:w="1075"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r>
              <w:rPr>
                <w:rFonts w:ascii="Times New Roman" w:hAnsi="Times New Roman"/>
                <w:b/>
                <w:bCs/>
                <w:color w:val="auto"/>
                <w:sz w:val="20"/>
                <w:szCs w:val="20"/>
              </w:rPr>
              <w:t>100.00%</w:t>
            </w:r>
          </w:p>
        </w:tc>
      </w:tr>
      <w:bookmarkEnd w:id="12"/>
    </w:tbl>
    <w:p>
      <w:pPr>
        <w:spacing w:line="58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备注：以上为按挂牌底价计算的初步结果，实际结果以最终竞得的单价计算为准。</w:t>
      </w:r>
    </w:p>
    <w:p>
      <w:pPr>
        <w:pStyle w:val="41"/>
        <w:spacing w:line="580" w:lineRule="exact"/>
        <w:ind w:left="562" w:firstLine="0" w:firstLineChars="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（三）</w:t>
      </w:r>
      <w:r>
        <w:rPr>
          <w:rFonts w:hint="eastAsia" w:asciiTheme="minorEastAsia" w:hAnsiTheme="minorEastAsia" w:eastAsiaTheme="minorEastAsia" w:cstheme="minorEastAsia"/>
          <w:b/>
          <w:bCs/>
          <w:color w:val="auto"/>
          <w:sz w:val="28"/>
          <w:szCs w:val="28"/>
        </w:rPr>
        <w:t>报名主体条件及时间安排</w:t>
      </w:r>
    </w:p>
    <w:p>
      <w:pPr>
        <w:numPr>
          <w:ilvl w:val="255"/>
          <w:numId w:val="0"/>
        </w:numPr>
        <w:spacing w:line="580" w:lineRule="exact"/>
        <w:ind w:firstLine="560" w:firstLineChars="200"/>
        <w:rPr>
          <w:rFonts w:asciiTheme="minorEastAsia" w:hAnsiTheme="minorEastAsia" w:eastAsiaTheme="minorEastAsia" w:cstheme="minorEastAsia"/>
          <w:color w:val="auto"/>
          <w:kern w:val="0"/>
          <w:sz w:val="28"/>
          <w:szCs w:val="28"/>
        </w:rPr>
      </w:pPr>
      <w:r>
        <w:rPr>
          <w:rFonts w:asciiTheme="minorEastAsia" w:hAnsiTheme="minorEastAsia" w:eastAsiaTheme="minorEastAsia" w:cstheme="minorEastAsia"/>
          <w:color w:val="auto"/>
          <w:kern w:val="0"/>
          <w:sz w:val="28"/>
          <w:szCs w:val="28"/>
        </w:rPr>
        <w:t>1.报名主体条件：</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意向投资者应为在中国境内（不含港澳台地区）依法设立并有效存续的企业法人或合伙企业，股权结构清晰、不存在权属纠纷，就本次认购的公司新增注册资本不存在股份代持情形。</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意向投资方的注册资本应实缴到位，管理人和出资人均须具有良好的商业信用，无不良经营记录。</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本项目仅接受联合体报名，联合体须具备以下条件：</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a</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联合体各方投资者资金来源合法、清晰，具备足够的资金支付能力，需出具合计不低于4.9亿元的资金证明；</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b</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联合体由不超过3家的独立主体（非自然人）构成，联合体中至少有一方投资者在宠物医疗领域具有直接投资案例，其认购金额不得低于60%；</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c</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联合体各个投资主体的实际控制人或出资方均不直接或间接控制与海正动保主营业务有同业竞争的企业；</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asciiTheme="minorEastAsia" w:hAnsiTheme="minorEastAsia" w:eastAsiaTheme="minorEastAsia" w:cstheme="minorEastAsia"/>
          <w:color w:val="auto"/>
          <w:sz w:val="28"/>
          <w:szCs w:val="28"/>
        </w:rPr>
        <w:t>d</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联合体中至少有一方投资者具有丰富的并购整合经验及国内市场资本运作能力，具有分拆上市成功投资案例证明。</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t>意向投资方应符合国家法律、行政法规规定的其他条件。</w:t>
      </w:r>
    </w:p>
    <w:p>
      <w:pPr>
        <w:numPr>
          <w:ilvl w:val="255"/>
          <w:numId w:val="0"/>
        </w:numPr>
        <w:spacing w:line="580" w:lineRule="exact"/>
        <w:ind w:firstLine="562" w:firstLineChars="20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2</w:t>
      </w:r>
      <w:r>
        <w:rPr>
          <w:rFonts w:asciiTheme="minorEastAsia" w:hAnsiTheme="minorEastAsia" w:eastAsiaTheme="minorEastAsia" w:cstheme="minorEastAsia"/>
          <w:b/>
          <w:bCs/>
          <w:color w:val="auto"/>
          <w:sz w:val="28"/>
          <w:szCs w:val="28"/>
        </w:rPr>
        <w:t>.</w:t>
      </w:r>
      <w:r>
        <w:rPr>
          <w:rFonts w:hint="eastAsia" w:asciiTheme="minorEastAsia" w:hAnsiTheme="minorEastAsia" w:eastAsiaTheme="minorEastAsia" w:cstheme="minorEastAsia"/>
          <w:b/>
          <w:bCs/>
          <w:color w:val="auto"/>
          <w:sz w:val="28"/>
          <w:szCs w:val="28"/>
        </w:rPr>
        <w:t>增资程序及时间安排</w:t>
      </w:r>
    </w:p>
    <w:p>
      <w:pPr>
        <w:numPr>
          <w:ilvl w:val="255"/>
          <w:numId w:val="0"/>
        </w:num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本次增资程序分为报名（递交增资保证金）、组织交易、确定投资方、签署《增资协议》、缴纳增资款。</w:t>
      </w:r>
    </w:p>
    <w:p>
      <w:pPr>
        <w:spacing w:line="580" w:lineRule="exact"/>
        <w:ind w:firstLine="562"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w:t>
      </w:r>
      <w:r>
        <w:rPr>
          <w:rFonts w:asciiTheme="minorEastAsia" w:hAnsiTheme="minorEastAsia" w:eastAsiaTheme="minorEastAsia" w:cstheme="minorEastAsia"/>
          <w:b/>
          <w:bCs/>
          <w:color w:val="auto"/>
          <w:sz w:val="28"/>
          <w:szCs w:val="28"/>
        </w:rPr>
        <w:t>1）报名：</w:t>
      </w:r>
      <w:r>
        <w:rPr>
          <w:rFonts w:hint="eastAsia" w:asciiTheme="minorEastAsia" w:hAnsiTheme="minorEastAsia" w:eastAsiaTheme="minorEastAsia" w:cstheme="minorEastAsia"/>
          <w:color w:val="auto"/>
          <w:sz w:val="28"/>
          <w:szCs w:val="28"/>
        </w:rPr>
        <w:t>凡报名主体须持营业执照（或者其他注册证明文件）复印件、公章、《增资投资申请书》、法人代表/执行事务合伙人身份证、委托人身份证、受托人身份证、公司章程/合伙协议、相关决议、</w:t>
      </w:r>
      <w:r>
        <w:rPr>
          <w:rFonts w:hint="eastAsia" w:asciiTheme="minorEastAsia" w:hAnsiTheme="minorEastAsia" w:eastAsiaTheme="minorEastAsia" w:cstheme="minorEastAsia"/>
          <w:bCs/>
          <w:color w:val="auto"/>
          <w:sz w:val="28"/>
          <w:szCs w:val="28"/>
        </w:rPr>
        <w:t>本公告中对</w:t>
      </w:r>
      <w:r>
        <w:rPr>
          <w:rFonts w:hint="eastAsia" w:asciiTheme="minorEastAsia" w:hAnsiTheme="minorEastAsia" w:eastAsiaTheme="minorEastAsia" w:cstheme="minorEastAsia"/>
          <w:color w:val="auto"/>
          <w:sz w:val="28"/>
          <w:szCs w:val="28"/>
        </w:rPr>
        <w:t>投资方条件要求的相关材料。符合条件的意向投资方应在报名截止时间前向组织人递交全部报名材料（日常办理时间：工作日上午8：30－11：30，下午14：00－16：30，地点：台州市市府大道777号浙江民泰商业银行五楼511室），逾期无效。组织人在收到递交全部报名材料后，办理报名登记手续。</w:t>
      </w:r>
    </w:p>
    <w:p>
      <w:pPr>
        <w:numPr>
          <w:ilvl w:val="255"/>
          <w:numId w:val="0"/>
        </w:numPr>
        <w:spacing w:line="580" w:lineRule="exact"/>
        <w:ind w:firstLine="562"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w:t>
      </w:r>
      <w:r>
        <w:rPr>
          <w:rFonts w:asciiTheme="minorEastAsia" w:hAnsiTheme="minorEastAsia" w:eastAsiaTheme="minorEastAsia" w:cstheme="minorEastAsia"/>
          <w:b/>
          <w:bCs/>
          <w:color w:val="auto"/>
          <w:sz w:val="28"/>
          <w:szCs w:val="28"/>
        </w:rPr>
        <w:t>2）递交保证金：</w:t>
      </w:r>
      <w:r>
        <w:rPr>
          <w:rFonts w:hint="eastAsia" w:asciiTheme="minorEastAsia" w:hAnsiTheme="minorEastAsia" w:eastAsiaTheme="minorEastAsia" w:cstheme="minorEastAsia"/>
          <w:color w:val="auto"/>
          <w:sz w:val="28"/>
          <w:szCs w:val="28"/>
        </w:rPr>
        <w:t>报名时交纳</w:t>
      </w:r>
      <w:r>
        <w:rPr>
          <w:rFonts w:asciiTheme="minorEastAsia" w:hAnsiTheme="minorEastAsia" w:eastAsiaTheme="minorEastAsia" w:cstheme="minorEastAsia"/>
          <w:color w:val="auto"/>
          <w:sz w:val="28"/>
          <w:szCs w:val="28"/>
        </w:rPr>
        <w:t>600</w:t>
      </w:r>
      <w:r>
        <w:rPr>
          <w:rFonts w:hint="eastAsia" w:asciiTheme="minorEastAsia" w:hAnsiTheme="minorEastAsia" w:eastAsiaTheme="minorEastAsia" w:cstheme="minorEastAsia"/>
          <w:color w:val="auto"/>
          <w:sz w:val="28"/>
          <w:szCs w:val="28"/>
        </w:rPr>
        <w:t>0万元人民币增资保证金，意向投资方应在报名截止时间前将增资保证金汇入组织人指定账户。《增资协议》签订后，增资保证金转作部分增资款。</w:t>
      </w:r>
    </w:p>
    <w:p>
      <w:pPr>
        <w:numPr>
          <w:ilvl w:val="255"/>
          <w:numId w:val="0"/>
        </w:numPr>
        <w:spacing w:line="580" w:lineRule="exact"/>
        <w:ind w:firstLine="562"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w:t>
      </w:r>
      <w:r>
        <w:rPr>
          <w:rFonts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b/>
          <w:bCs/>
          <w:color w:val="auto"/>
          <w:sz w:val="28"/>
          <w:szCs w:val="28"/>
        </w:rPr>
        <w:t>）确定投资方：</w:t>
      </w:r>
      <w:r>
        <w:rPr>
          <w:rFonts w:hint="eastAsia" w:asciiTheme="minorEastAsia" w:hAnsiTheme="minorEastAsia" w:eastAsiaTheme="minorEastAsia" w:cstheme="minorEastAsia"/>
          <w:color w:val="auto"/>
          <w:sz w:val="28"/>
          <w:szCs w:val="28"/>
        </w:rPr>
        <w:t>征集到一家合格意向投资方增资不低于6</w:t>
      </w:r>
      <w:r>
        <w:rPr>
          <w:rFonts w:asciiTheme="minorEastAsia" w:hAnsiTheme="minorEastAsia" w:eastAsiaTheme="minorEastAsia" w:cstheme="minorEastAsia"/>
          <w:color w:val="auto"/>
          <w:sz w:val="28"/>
          <w:szCs w:val="28"/>
        </w:rPr>
        <w:t>.2857</w:t>
      </w:r>
      <w:r>
        <w:rPr>
          <w:rFonts w:hint="eastAsia" w:asciiTheme="minorEastAsia" w:hAnsiTheme="minorEastAsia" w:eastAsiaTheme="minorEastAsia" w:cstheme="minorEastAsia"/>
          <w:color w:val="auto"/>
          <w:sz w:val="28"/>
          <w:szCs w:val="28"/>
        </w:rPr>
        <w:t>元/注册资本的，经融资方确认后本次增资达成；合格意向投资方有二家及以上的，则采用竞争性谈判方式（实施时间另行通知）择优选定投资方。</w:t>
      </w:r>
    </w:p>
    <w:p>
      <w:pPr>
        <w:pStyle w:val="2"/>
        <w:spacing w:line="580" w:lineRule="exact"/>
        <w:ind w:left="0" w:leftChars="0" w:firstLine="56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竞争性谈判方案在融资方对意向投资方资格确认后五个工作日内通知各意向投资方。</w:t>
      </w:r>
    </w:p>
    <w:p>
      <w:pPr>
        <w:numPr>
          <w:ilvl w:val="255"/>
          <w:numId w:val="0"/>
        </w:numPr>
        <w:adjustRightInd w:val="0"/>
        <w:snapToGrid w:val="0"/>
        <w:spacing w:line="580" w:lineRule="exact"/>
        <w:ind w:firstLine="562"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（4）签署增资协议：</w:t>
      </w:r>
      <w:r>
        <w:rPr>
          <w:rFonts w:hint="eastAsia" w:asciiTheme="minorEastAsia" w:hAnsiTheme="minorEastAsia" w:eastAsiaTheme="minorEastAsia" w:cstheme="minorEastAsia"/>
          <w:color w:val="auto"/>
          <w:sz w:val="28"/>
          <w:szCs w:val="28"/>
        </w:rPr>
        <w:t>融资方、投资方于台交所发出《增资结果通知书》后五个工作日内签署《增资协议》，并于签署《增资协议》后五个工作日内递交一份供台交所备案。</w:t>
      </w:r>
    </w:p>
    <w:p>
      <w:pPr>
        <w:pStyle w:val="2"/>
        <w:numPr>
          <w:ilvl w:val="255"/>
          <w:numId w:val="0"/>
        </w:numPr>
        <w:adjustRightInd w:val="0"/>
        <w:snapToGrid w:val="0"/>
        <w:spacing w:after="0" w:line="580" w:lineRule="exact"/>
        <w:ind w:firstLine="562" w:firstLineChars="20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w:t>
      </w:r>
      <w:r>
        <w:rPr>
          <w:rFonts w:asciiTheme="minorEastAsia" w:hAnsiTheme="minorEastAsia" w:eastAsiaTheme="minorEastAsia" w:cstheme="minorEastAsia"/>
          <w:b/>
          <w:bCs/>
          <w:color w:val="auto"/>
          <w:sz w:val="28"/>
          <w:szCs w:val="28"/>
        </w:rPr>
        <w:t>5</w:t>
      </w:r>
      <w:r>
        <w:rPr>
          <w:rFonts w:hint="eastAsia" w:asciiTheme="minorEastAsia" w:hAnsiTheme="minorEastAsia" w:eastAsiaTheme="minorEastAsia" w:cstheme="minorEastAsia"/>
          <w:b/>
          <w:bCs/>
          <w:color w:val="auto"/>
          <w:sz w:val="28"/>
          <w:szCs w:val="28"/>
        </w:rPr>
        <w:t>）交易服务费：</w:t>
      </w:r>
      <w:r>
        <w:rPr>
          <w:rFonts w:hint="eastAsia" w:asciiTheme="minorEastAsia" w:hAnsiTheme="minorEastAsia" w:eastAsiaTheme="minorEastAsia" w:cstheme="minorEastAsia"/>
          <w:color w:val="auto"/>
          <w:sz w:val="28"/>
          <w:szCs w:val="28"/>
        </w:rPr>
        <w:t>按照增资成交额0.2%收取（即融资方承担0.1%，投资方承担0.1%）</w:t>
      </w:r>
      <w:r>
        <w:rPr>
          <w:rFonts w:hint="eastAsia" w:asciiTheme="minorEastAsia" w:hAnsiTheme="minorEastAsia" w:eastAsiaTheme="minorEastAsia" w:cstheme="minorEastAsia"/>
          <w:color w:val="auto"/>
          <w:sz w:val="28"/>
          <w:szCs w:val="28"/>
        </w:rPr>
        <w:t>，由双方在签署《增资协议》后五个工作日内一次性付清。</w:t>
      </w:r>
    </w:p>
    <w:p>
      <w:pPr>
        <w:pStyle w:val="2"/>
        <w:numPr>
          <w:ilvl w:val="255"/>
          <w:numId w:val="0"/>
        </w:numPr>
        <w:adjustRightInd w:val="0"/>
        <w:snapToGrid w:val="0"/>
        <w:spacing w:after="0" w:line="580" w:lineRule="exact"/>
        <w:ind w:firstLine="562" w:firstLineChars="200"/>
        <w:rPr>
          <w:rFonts w:asciiTheme="minorEastAsia" w:hAnsiTheme="minorEastAsia" w:eastAsiaTheme="minorEastAsia"/>
          <w:color w:val="auto"/>
          <w:sz w:val="28"/>
          <w:szCs w:val="28"/>
        </w:rPr>
      </w:pPr>
      <w:r>
        <w:rPr>
          <w:rFonts w:hint="eastAsia" w:asciiTheme="minorEastAsia" w:hAnsiTheme="minorEastAsia" w:eastAsiaTheme="minorEastAsia" w:cstheme="minorEastAsia"/>
          <w:b/>
          <w:bCs/>
          <w:color w:val="auto"/>
          <w:sz w:val="28"/>
          <w:szCs w:val="28"/>
        </w:rPr>
        <w:t>（6）缴纳增资款：</w:t>
      </w:r>
      <w:r>
        <w:rPr>
          <w:rFonts w:hint="eastAsia" w:asciiTheme="minorEastAsia" w:hAnsiTheme="minorEastAsia" w:eastAsiaTheme="minorEastAsia" w:cstheme="minorEastAsia"/>
          <w:color w:val="auto"/>
          <w:sz w:val="28"/>
          <w:szCs w:val="28"/>
        </w:rPr>
        <w:t>投资方应在《增资协议》签署后五个工作日内一次性支付增资款，</w:t>
      </w:r>
      <w:r>
        <w:rPr>
          <w:rFonts w:asciiTheme="minorEastAsia" w:hAnsiTheme="minorEastAsia" w:eastAsiaTheme="minorEastAsia"/>
          <w:color w:val="auto"/>
          <w:sz w:val="28"/>
          <w:szCs w:val="28"/>
        </w:rPr>
        <w:t>投资方先期汇入的</w:t>
      </w:r>
      <w:r>
        <w:rPr>
          <w:rFonts w:hint="eastAsia" w:cs="Tahoma" w:asciiTheme="minorEastAsia" w:hAnsiTheme="minorEastAsia" w:eastAsiaTheme="minorEastAsia"/>
          <w:bCs/>
          <w:color w:val="auto"/>
          <w:kern w:val="0"/>
          <w:sz w:val="28"/>
          <w:szCs w:val="28"/>
        </w:rPr>
        <w:t>6</w:t>
      </w:r>
      <w:r>
        <w:rPr>
          <w:rFonts w:cs="Tahoma" w:asciiTheme="minorEastAsia" w:hAnsiTheme="minorEastAsia" w:eastAsiaTheme="minorEastAsia"/>
          <w:bCs/>
          <w:color w:val="auto"/>
          <w:kern w:val="0"/>
          <w:sz w:val="28"/>
          <w:szCs w:val="28"/>
        </w:rPr>
        <w:t>000</w:t>
      </w:r>
      <w:r>
        <w:rPr>
          <w:rFonts w:hint="eastAsia" w:cs="Tahoma" w:asciiTheme="minorEastAsia" w:hAnsiTheme="minorEastAsia" w:eastAsiaTheme="minorEastAsia"/>
          <w:bCs/>
          <w:color w:val="auto"/>
          <w:kern w:val="0"/>
          <w:sz w:val="28"/>
          <w:szCs w:val="28"/>
        </w:rPr>
        <w:t>万元</w:t>
      </w:r>
      <w:r>
        <w:rPr>
          <w:rFonts w:hint="eastAsia" w:asciiTheme="minorEastAsia" w:hAnsiTheme="minorEastAsia" w:eastAsiaTheme="minorEastAsia"/>
          <w:color w:val="auto"/>
          <w:sz w:val="28"/>
          <w:szCs w:val="28"/>
        </w:rPr>
        <w:t>增资保证金转作部分增资款。</w:t>
      </w:r>
    </w:p>
    <w:p>
      <w:pPr>
        <w:pStyle w:val="2"/>
        <w:numPr>
          <w:ilvl w:val="255"/>
          <w:numId w:val="0"/>
        </w:numPr>
        <w:adjustRightInd w:val="0"/>
        <w:snapToGrid w:val="0"/>
        <w:spacing w:after="0" w:line="580" w:lineRule="exact"/>
        <w:ind w:firstLine="560" w:firstLineChars="200"/>
        <w:rPr>
          <w:rFonts w:asciiTheme="minorEastAsia" w:hAnsiTheme="minorEastAsia" w:eastAsiaTheme="minorEastAsia" w:cstheme="minorEastAsia"/>
          <w:color w:val="auto"/>
          <w:sz w:val="28"/>
          <w:szCs w:val="28"/>
          <w:highlight w:val="magenta"/>
        </w:rPr>
      </w:pPr>
      <w:r>
        <w:rPr>
          <w:rFonts w:hint="eastAsia" w:asciiTheme="minorEastAsia" w:hAnsiTheme="minorEastAsia" w:eastAsiaTheme="minorEastAsia"/>
          <w:color w:val="auto"/>
          <w:sz w:val="28"/>
          <w:szCs w:val="28"/>
        </w:rPr>
        <w:t>上述款项汇入以下账户：开户单位：台州市产权交易所有限公司，</w:t>
      </w:r>
      <w:r>
        <w:rPr>
          <w:rFonts w:asciiTheme="minorEastAsia" w:hAnsiTheme="minorEastAsia" w:eastAsiaTheme="minorEastAsia"/>
          <w:color w:val="auto"/>
          <w:sz w:val="28"/>
          <w:szCs w:val="28"/>
        </w:rPr>
        <w:t>开户行：浙江民泰商业银行</w:t>
      </w:r>
      <w:r>
        <w:rPr>
          <w:rFonts w:hint="eastAsia" w:asciiTheme="minorEastAsia" w:hAnsiTheme="minorEastAsia" w:eastAsiaTheme="minorEastAsia"/>
          <w:color w:val="auto"/>
          <w:sz w:val="28"/>
          <w:szCs w:val="28"/>
        </w:rPr>
        <w:t>股份有限公司</w:t>
      </w:r>
      <w:r>
        <w:rPr>
          <w:rFonts w:asciiTheme="minorEastAsia" w:hAnsiTheme="minorEastAsia" w:eastAsiaTheme="minorEastAsia"/>
          <w:color w:val="auto"/>
          <w:sz w:val="28"/>
          <w:szCs w:val="28"/>
        </w:rPr>
        <w:t>椒江</w:t>
      </w:r>
      <w:r>
        <w:rPr>
          <w:rFonts w:hint="eastAsia" w:asciiTheme="minorEastAsia" w:hAnsiTheme="minorEastAsia" w:eastAsiaTheme="minorEastAsia"/>
          <w:color w:val="auto"/>
          <w:sz w:val="28"/>
          <w:szCs w:val="28"/>
        </w:rPr>
        <w:t>市府大道</w:t>
      </w:r>
      <w:r>
        <w:rPr>
          <w:rFonts w:asciiTheme="minorEastAsia" w:hAnsiTheme="minorEastAsia" w:eastAsiaTheme="minorEastAsia"/>
          <w:color w:val="auto"/>
          <w:sz w:val="28"/>
          <w:szCs w:val="28"/>
        </w:rPr>
        <w:t>支行</w:t>
      </w:r>
      <w:r>
        <w:rPr>
          <w:rFonts w:hint="eastAsia" w:asciiTheme="minorEastAsia" w:hAnsiTheme="minorEastAsia" w:eastAsiaTheme="minorEastAsia"/>
          <w:color w:val="auto"/>
          <w:sz w:val="28"/>
          <w:szCs w:val="28"/>
        </w:rPr>
        <w:t>，</w:t>
      </w:r>
      <w:r>
        <w:rPr>
          <w:rFonts w:asciiTheme="minorEastAsia" w:hAnsiTheme="minorEastAsia" w:eastAsiaTheme="minorEastAsia"/>
          <w:color w:val="auto"/>
          <w:sz w:val="28"/>
          <w:szCs w:val="28"/>
        </w:rPr>
        <w:t>账号：583016260800028。</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Cs/>
          <w:color w:val="auto"/>
          <w:sz w:val="28"/>
          <w:szCs w:val="28"/>
        </w:rPr>
        <w:t>（四）本次增资活动是在</w:t>
      </w:r>
      <w:r>
        <w:rPr>
          <w:rFonts w:hint="eastAsia" w:asciiTheme="minorEastAsia" w:hAnsiTheme="minorEastAsia" w:eastAsiaTheme="minorEastAsia" w:cstheme="minorEastAsia"/>
          <w:color w:val="auto"/>
          <w:sz w:val="28"/>
          <w:szCs w:val="28"/>
        </w:rPr>
        <w:t>公开、公平、公正、诚实信用的原则下进行的，一切活动都具备法律效力。</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（五）意向投资方应具备并接受本次公告或有关规定中注明的投资方条件，否则不得参与增资。</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六）意向投资方在本项目挂牌期内，应认真阅读本增资文件。意向投资方有异议的，应在报名前提出。意向投资方完成报名手续后即表明已充分了解本项目的一切现状（包括瑕疵），接受本增资文件的全部内容和要求，并不以任何形式对本增资文件的内容提出异议。组织人不承担和担保标的品质和相关瑕疵等任何责任。意向投资方报名后，不得以事先未进行咨询等任何理由反悔，不提交《投资承诺和报价》，责任由意向投资方自负，组织人有权不予返还增资保证金。意向投资方在办理查询手续或报名登记手续后可以向组织人申请查阅标的的相关信息和材料。</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（七）意向投资方递交全部报名材料并交纳全部增资保证金后获得参与增资活动的资格；逾期未交纳的，视为放弃投资。</w:t>
      </w:r>
    </w:p>
    <w:p>
      <w:pPr>
        <w:spacing w:line="580" w:lineRule="exact"/>
        <w:ind w:right="105" w:rightChars="50" w:firstLine="560" w:firstLineChars="200"/>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（八）本次增资的同时，投资方同意同时</w:t>
      </w:r>
      <w:r>
        <w:rPr>
          <w:rFonts w:hint="eastAsia" w:asciiTheme="minorEastAsia" w:hAnsiTheme="minorEastAsia" w:eastAsiaTheme="minorEastAsia" w:cstheme="minorEastAsia"/>
          <w:bCs/>
          <w:color w:val="auto"/>
          <w:sz w:val="28"/>
          <w:szCs w:val="28"/>
        </w:rPr>
        <w:t>受让海正动保股东海正药业持有的海正动保</w:t>
      </w:r>
      <w:r>
        <w:rPr>
          <w:rFonts w:asciiTheme="minorEastAsia" w:hAnsiTheme="minorEastAsia" w:eastAsiaTheme="minorEastAsia" w:cstheme="minorEastAsia"/>
          <w:bCs/>
          <w:color w:val="auto"/>
          <w:sz w:val="28"/>
          <w:szCs w:val="28"/>
        </w:rPr>
        <w:t>1.9</w:t>
      </w:r>
      <w:r>
        <w:rPr>
          <w:rFonts w:hint="eastAsia" w:asciiTheme="minorEastAsia" w:hAnsiTheme="minorEastAsia" w:eastAsiaTheme="minorEastAsia" w:cstheme="minorEastAsia"/>
          <w:bCs/>
          <w:color w:val="auto"/>
          <w:sz w:val="28"/>
          <w:szCs w:val="28"/>
        </w:rPr>
        <w:t>亿元股权，</w:t>
      </w:r>
      <w:r>
        <w:rPr>
          <w:rFonts w:hint="eastAsia" w:asciiTheme="minorEastAsia" w:hAnsiTheme="minorEastAsia" w:eastAsiaTheme="minorEastAsia" w:cstheme="minorEastAsia"/>
          <w:bCs/>
          <w:color w:val="auto"/>
          <w:sz w:val="28"/>
          <w:szCs w:val="28"/>
        </w:rPr>
        <w:t>股权转让价格依据本次增资最终确定的每元注册资本增资价格确定。增资公告发布同时，台交所同步发布股权转让项目预公告（台交所挂</w:t>
      </w:r>
      <w:r>
        <w:rPr>
          <w:rFonts w:hint="eastAsia" w:asciiTheme="minorEastAsia" w:hAnsiTheme="minorEastAsia" w:eastAsiaTheme="minorEastAsia" w:cstheme="minorEastAsia"/>
          <w:color w:val="auto"/>
          <w:sz w:val="28"/>
          <w:szCs w:val="28"/>
        </w:rPr>
        <w:t>〔2022〕21号</w:t>
      </w:r>
      <w:r>
        <w:rPr>
          <w:rFonts w:hint="eastAsia" w:asciiTheme="minorEastAsia" w:hAnsiTheme="minorEastAsia" w:eastAsiaTheme="minorEastAsia" w:cstheme="minorEastAsia"/>
          <w:bCs/>
          <w:color w:val="auto"/>
          <w:sz w:val="28"/>
          <w:szCs w:val="28"/>
        </w:rPr>
        <w:t>），意向投资人参与本次增资认购的，须同时参与转让项目的股权受让。</w:t>
      </w:r>
    </w:p>
    <w:p>
      <w:pPr>
        <w:spacing w:line="580" w:lineRule="exact"/>
        <w:ind w:right="105" w:rightChars="50" w:firstLine="560" w:firstLineChars="200"/>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（十）股权转让项目不单独接受意向投资人办理受让意向登记手续，意向投资人应在增资项目公告有效期内办理投资意向登记手续，意向投资人应符合本项目的全部资格条件、并承诺接受所有增资条件。</w:t>
      </w:r>
    </w:p>
    <w:p>
      <w:pPr>
        <w:pStyle w:val="2"/>
        <w:adjustRightInd w:val="0"/>
        <w:snapToGrid w:val="0"/>
        <w:spacing w:after="0" w:line="580" w:lineRule="exact"/>
        <w:ind w:left="0" w:leftChars="0" w:firstLine="56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（十一）保证金处置：</w:t>
      </w:r>
    </w:p>
    <w:p>
      <w:pPr>
        <w:pStyle w:val="3"/>
        <w:tabs>
          <w:tab w:val="left" w:pos="720"/>
          <w:tab w:val="left" w:pos="1260"/>
          <w:tab w:val="left" w:pos="2160"/>
          <w:tab w:val="left" w:pos="2880"/>
          <w:tab w:val="left" w:pos="3600"/>
          <w:tab w:val="left" w:pos="4320"/>
          <w:tab w:val="left" w:pos="5040"/>
          <w:tab w:val="left" w:pos="5760"/>
        </w:tabs>
        <w:adjustRightInd w:val="0"/>
        <w:snapToGrid w:val="0"/>
        <w:spacing w:line="580" w:lineRule="exact"/>
        <w:ind w:firstLine="56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1.意向投资方成为最终投资方的，增资保证金自动转为部分增资款。</w:t>
      </w:r>
    </w:p>
    <w:p>
      <w:pPr>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2.未成为最终投资方的，且不涉及增资保证金扣除情形的，其交纳的增资保证金在《增资结果通知书》发出次日起三个工作日内原路径全额无息退还。</w:t>
      </w:r>
    </w:p>
    <w:p>
      <w:pPr>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（十二）出现下列情形意向投资方的增资保证金不予返还（在台交所扣除交易服务费后划归融资方所有）：</w:t>
      </w:r>
    </w:p>
    <w:p>
      <w:pPr>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1.意向投资方存在不当行为，包括但不限于：提供的资料和信息存在虚假、不真实、不具有效力等情形；</w:t>
      </w:r>
    </w:p>
    <w:p>
      <w:pPr>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2.本挂牌增资项目公告期满，产生一家及以上合格意向投资方时，意向投资方未参加后续</w:t>
      </w:r>
      <w:r>
        <w:rPr>
          <w:rFonts w:hint="eastAsia" w:asciiTheme="minorEastAsia" w:hAnsiTheme="minorEastAsia" w:eastAsiaTheme="minorEastAsia"/>
          <w:color w:val="auto"/>
          <w:sz w:val="28"/>
          <w:szCs w:val="28"/>
        </w:rPr>
        <w:t>遴选</w:t>
      </w:r>
      <w:r>
        <w:rPr>
          <w:rFonts w:hint="eastAsia" w:asciiTheme="minorEastAsia" w:hAnsiTheme="minorEastAsia" w:eastAsiaTheme="minorEastAsia" w:cstheme="minorEastAsia"/>
          <w:color w:val="auto"/>
          <w:sz w:val="28"/>
          <w:szCs w:val="28"/>
        </w:rPr>
        <w:t>的，或者意向投资方出现其他违反本增资文件内容或承诺事项情形的；</w:t>
      </w:r>
    </w:p>
    <w:p>
      <w:pPr>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3.被确定为最终投资方后，未按期支付增资款项的；</w:t>
      </w:r>
    </w:p>
    <w:p>
      <w:pPr>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4.未按期签订《增资协议》的；</w:t>
      </w:r>
    </w:p>
    <w:p>
      <w:pPr>
        <w:adjustRightInd w:val="0"/>
        <w:snapToGrid w:val="0"/>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5.意向投资方在重大方面存在影响标的正常谈判、谈判公正性或其他增资程序要求的情形的。</w:t>
      </w:r>
    </w:p>
    <w:p>
      <w:pPr>
        <w:adjustRightInd w:val="0"/>
        <w:snapToGrid w:val="0"/>
        <w:spacing w:line="58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（十三）出现以下任何情形时，则本次公开征集终止：</w:t>
      </w:r>
    </w:p>
    <w:p>
      <w:pPr>
        <w:adjustRightInd w:val="0"/>
        <w:snapToGrid w:val="0"/>
        <w:spacing w:line="58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1.未征集到合格的意向投资方；</w:t>
      </w:r>
    </w:p>
    <w:p>
      <w:pPr>
        <w:pStyle w:val="2"/>
        <w:spacing w:line="580" w:lineRule="exact"/>
        <w:ind w:left="0" w:leftChars="0" w:firstLine="560"/>
        <w:rPr>
          <w:color w:val="auto"/>
        </w:rPr>
      </w:pPr>
      <w:r>
        <w:rPr>
          <w:rFonts w:hint="eastAsia" w:asciiTheme="minorEastAsia" w:hAnsiTheme="minorEastAsia" w:eastAsiaTheme="minorEastAsia"/>
          <w:color w:val="auto"/>
          <w:sz w:val="28"/>
          <w:szCs w:val="28"/>
        </w:rPr>
        <w:t>2.其他导致本增资项目不适宜继续的情形。</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（十四）意向投资方应自行承担其参与增资活动（包括但不限于完成报名手续和递交有关文件）所涉及的一切费用，不论结果如何，在任何情况下组织人及融资方均无义务承担此费用。</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五）融资方应按增资协议规定时间提交标的企业工商变更、办证及过户所需相关资料，标的企业所涉及的工商变更、办证及过户等相关事宜过程中所产生的税、费等均由融资方、投资方按国家规定各自承担并自行办理有关事项。投资方的新股东资格自完成工商变更过户后正式确立取得。</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（十六）投资方应确保自身主体资格能符合审批机关、工商管理等部门对投资方主体资格的要求，否则投资方应承担全部法律责任，且其所交保证金由组织人扣除交易服务费后直接支付给融资方所有。</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七）融资方有权在增资活动开始前撤回标的。若因融资方撤回标的不可抗力因素或其他特殊的重要原因，组织人有权取消或推迟本次增资活动，由此对意向投资方造成的损失由意向投资方自负，意向投资方不得</w:t>
      </w:r>
      <w:r>
        <w:rPr>
          <w:rFonts w:hint="eastAsia" w:asciiTheme="minorEastAsia" w:hAnsiTheme="minorEastAsia" w:eastAsiaTheme="minorEastAsia" w:cstheme="minorEastAsia"/>
          <w:bCs/>
          <w:color w:val="auto"/>
          <w:sz w:val="28"/>
          <w:szCs w:val="28"/>
        </w:rPr>
        <w:t>向</w:t>
      </w:r>
      <w:r>
        <w:rPr>
          <w:rFonts w:hint="eastAsia" w:asciiTheme="minorEastAsia" w:hAnsiTheme="minorEastAsia" w:eastAsiaTheme="minorEastAsia" w:cstheme="minorEastAsia"/>
          <w:color w:val="auto"/>
          <w:sz w:val="28"/>
          <w:szCs w:val="28"/>
        </w:rPr>
        <w:t>融资方</w:t>
      </w:r>
      <w:r>
        <w:rPr>
          <w:rFonts w:hint="eastAsia" w:asciiTheme="minorEastAsia" w:hAnsiTheme="minorEastAsia" w:eastAsiaTheme="minorEastAsia" w:cstheme="minorEastAsia"/>
          <w:bCs/>
          <w:color w:val="auto"/>
          <w:sz w:val="28"/>
          <w:szCs w:val="28"/>
        </w:rPr>
        <w:t>、组织人追索保证金利息及其他任何费用与责任。</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八）组织人在本增资文件中或其他材料中所作出的关于本项目的说明仅作为一般性介绍供意向投资方参考，不表明组织人做出担保，本次增资活动所提供的文件资料若因印刷、拷贝或摄影造成资料与实物或标的实际情况有误差的，以实物或标的情况现状及有效证件为准。如遇特殊情况，组织人有权对本增资文件进行修正，如有修正，将在增资活动开始前以书面形式或在增资活动上口头公开告知全体参会意向投资方。</w:t>
      </w:r>
    </w:p>
    <w:p>
      <w:pPr>
        <w:numPr>
          <w:ilvl w:val="255"/>
          <w:numId w:val="0"/>
        </w:numPr>
        <w:spacing w:line="580" w:lineRule="exact"/>
        <w:ind w:firstLine="562"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二、本项目相关情况说明</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（一）资产评估基准日（</w:t>
      </w:r>
      <w:r>
        <w:rPr>
          <w:rFonts w:asciiTheme="minorEastAsia" w:hAnsiTheme="minorEastAsia" w:eastAsiaTheme="minorEastAsia" w:cstheme="minorEastAsia"/>
          <w:color w:val="auto"/>
          <w:sz w:val="28"/>
          <w:szCs w:val="28"/>
        </w:rPr>
        <w:t>2021</w:t>
      </w:r>
      <w:r>
        <w:rPr>
          <w:rFonts w:hint="eastAsia" w:asciiTheme="minorEastAsia" w:hAnsiTheme="minorEastAsia" w:eastAsiaTheme="minorEastAsia" w:cstheme="minorEastAsia"/>
          <w:color w:val="auto"/>
          <w:sz w:val="28"/>
          <w:szCs w:val="28"/>
        </w:rPr>
        <w:t>年</w:t>
      </w:r>
      <w:r>
        <w:rPr>
          <w:rFonts w:asciiTheme="minorEastAsia" w:hAnsiTheme="minorEastAsia" w:eastAsiaTheme="minorEastAsia" w:cstheme="minorEastAsia"/>
          <w:color w:val="auto"/>
          <w:sz w:val="28"/>
          <w:szCs w:val="28"/>
        </w:rPr>
        <w:t>12月31日）到</w:t>
      </w:r>
      <w:r>
        <w:rPr>
          <w:rFonts w:hint="eastAsia" w:asciiTheme="minorEastAsia" w:hAnsiTheme="minorEastAsia" w:eastAsiaTheme="minorEastAsia" w:cstheme="minorEastAsia"/>
          <w:color w:val="auto"/>
          <w:sz w:val="28"/>
          <w:szCs w:val="28"/>
        </w:rPr>
        <w:t>工商变更完成日期间的损益处理方式：标的企业不再进行审计清算，期间损益由投资方与其他所有股东按持股比例享有或承担。</w:t>
      </w:r>
    </w:p>
    <w:p>
      <w:pPr>
        <w:spacing w:line="580" w:lineRule="exact"/>
        <w:ind w:firstLine="560" w:firstLineChars="200"/>
        <w:rPr>
          <w:rStyle w:val="27"/>
          <w:rFonts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rPr>
        <w:t>股权变更日以工商行政管理机关变更登记的时间为准</w:t>
      </w:r>
      <w:r>
        <w:rPr>
          <w:rStyle w:val="27"/>
          <w:rFonts w:hint="eastAsia" w:asciiTheme="minorEastAsia" w:hAnsiTheme="minorEastAsia" w:eastAsiaTheme="minorEastAsia" w:cstheme="minorEastAsia"/>
          <w:color w:val="auto"/>
          <w:sz w:val="28"/>
          <w:szCs w:val="28"/>
          <w:lang w:val="zh-CN"/>
        </w:rPr>
        <w:t>。</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（二）其他有关海正动保具体情况详见审计、评估机构出具的相应《审计报告》、《评估报告》。</w:t>
      </w:r>
    </w:p>
    <w:p>
      <w:pPr>
        <w:spacing w:line="58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（三）增资文件的解释权归融资方和组织人。</w:t>
      </w:r>
    </w:p>
    <w:p>
      <w:pPr>
        <w:pStyle w:val="7"/>
        <w:spacing w:line="580" w:lineRule="exact"/>
        <w:rPr>
          <w:color w:val="auto"/>
        </w:rPr>
      </w:pPr>
    </w:p>
    <w:p>
      <w:pPr>
        <w:spacing w:line="580" w:lineRule="exact"/>
        <w:ind w:firstLine="3780" w:firstLineChars="135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台州市产权交易所有限公司</w:t>
      </w:r>
    </w:p>
    <w:p>
      <w:pPr>
        <w:spacing w:line="580" w:lineRule="exact"/>
        <w:ind w:firstLine="3780" w:firstLineChars="1350"/>
        <w:jc w:val="center"/>
        <w:rPr>
          <w:rFonts w:asciiTheme="minorEastAsia" w:hAnsiTheme="minorEastAsia" w:eastAsiaTheme="minorEastAsia"/>
          <w:b/>
          <w:color w:val="auto"/>
          <w:sz w:val="28"/>
          <w:szCs w:val="28"/>
        </w:rPr>
      </w:pPr>
      <w:r>
        <w:rPr>
          <w:rFonts w:hint="eastAsia" w:asciiTheme="minorEastAsia" w:hAnsiTheme="minorEastAsia" w:eastAsiaTheme="minorEastAsia" w:cstheme="minorEastAsia"/>
          <w:color w:val="auto"/>
          <w:sz w:val="28"/>
          <w:szCs w:val="28"/>
        </w:rPr>
        <w:t>2022年</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日</w:t>
      </w:r>
      <w:r>
        <w:rPr>
          <w:rFonts w:asciiTheme="minorEastAsia" w:hAnsiTheme="minorEastAsia" w:eastAsiaTheme="minorEastAsia"/>
          <w:b/>
          <w:color w:val="auto"/>
          <w:sz w:val="28"/>
          <w:szCs w:val="28"/>
        </w:rPr>
        <w:br w:type="page"/>
      </w:r>
    </w:p>
    <w:p>
      <w:pPr>
        <w:pStyle w:val="4"/>
        <w:jc w:val="center"/>
        <w:rPr>
          <w:rFonts w:ascii="黑体" w:hAnsi="黑体" w:eastAsia="黑体" w:cs="黑体"/>
          <w:color w:val="auto"/>
        </w:rPr>
      </w:pPr>
      <w:bookmarkStart w:id="14" w:name="_Toc101964858"/>
      <w:r>
        <w:rPr>
          <w:rFonts w:hint="eastAsia" w:ascii="黑体" w:hAnsi="黑体" w:eastAsia="黑体" w:cs="黑体"/>
          <w:color w:val="auto"/>
        </w:rPr>
        <w:t>增资投资申请书</w:t>
      </w:r>
      <w:bookmarkEnd w:id="14"/>
    </w:p>
    <w:p>
      <w:pPr>
        <w:jc w:val="center"/>
        <w:rPr>
          <w:rFonts w:asciiTheme="minorEastAsia" w:hAnsiTheme="minorEastAsia" w:eastAsiaTheme="minorEastAsia"/>
          <w:color w:val="auto"/>
          <w:sz w:val="30"/>
        </w:rPr>
      </w:pPr>
    </w:p>
    <w:p>
      <w:pPr>
        <w:jc w:val="center"/>
        <w:rPr>
          <w:rFonts w:asciiTheme="minorEastAsia" w:hAnsiTheme="minorEastAsia" w:eastAsiaTheme="minorEastAsia"/>
          <w:color w:val="auto"/>
          <w:sz w:val="30"/>
        </w:rPr>
      </w:pPr>
    </w:p>
    <w:p>
      <w:pPr>
        <w:ind w:left="899" w:leftChars="428" w:firstLine="1"/>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项目名称：</w:t>
      </w:r>
    </w:p>
    <w:p>
      <w:pPr>
        <w:ind w:left="899" w:leftChars="428" w:firstLine="1"/>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项目编号：</w:t>
      </w:r>
    </w:p>
    <w:p>
      <w:pPr>
        <w:rPr>
          <w:rFonts w:asciiTheme="minorEastAsia" w:hAnsiTheme="minorEastAsia" w:eastAsiaTheme="minorEastAsia"/>
          <w:color w:val="auto"/>
          <w:sz w:val="32"/>
          <w:szCs w:val="32"/>
        </w:rPr>
      </w:pPr>
    </w:p>
    <w:p>
      <w:pPr>
        <w:rPr>
          <w:rFonts w:asciiTheme="minorEastAsia" w:hAnsiTheme="minorEastAsia" w:eastAsiaTheme="minorEastAsia"/>
          <w:color w:val="auto"/>
          <w:sz w:val="32"/>
          <w:szCs w:val="32"/>
        </w:rPr>
      </w:pPr>
    </w:p>
    <w:p>
      <w:pPr>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申请人：（意向投资方盖章或签字）</w:t>
      </w:r>
    </w:p>
    <w:p>
      <w:pPr>
        <w:rPr>
          <w:rFonts w:asciiTheme="minorEastAsia" w:hAnsiTheme="minorEastAsia" w:eastAsiaTheme="minorEastAsia"/>
          <w:color w:val="auto"/>
          <w:sz w:val="32"/>
          <w:szCs w:val="32"/>
        </w:rPr>
      </w:pPr>
    </w:p>
    <w:p>
      <w:pPr>
        <w:rPr>
          <w:rFonts w:asciiTheme="minorEastAsia" w:hAnsiTheme="minorEastAsia" w:eastAsiaTheme="minorEastAsia"/>
          <w:color w:val="auto"/>
          <w:sz w:val="32"/>
          <w:szCs w:val="32"/>
        </w:rPr>
      </w:pPr>
    </w:p>
    <w:p>
      <w:pPr>
        <w:ind w:firstLine="960" w:firstLineChars="3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法定代表人/执行事务合伙人/授权代表（签字）：</w:t>
      </w:r>
    </w:p>
    <w:p>
      <w:pPr>
        <w:rPr>
          <w:rFonts w:asciiTheme="minorEastAsia" w:hAnsiTheme="minorEastAsia" w:eastAsiaTheme="minorEastAsia"/>
          <w:color w:val="auto"/>
          <w:sz w:val="32"/>
          <w:szCs w:val="32"/>
        </w:rPr>
      </w:pPr>
    </w:p>
    <w:p>
      <w:pPr>
        <w:rPr>
          <w:rFonts w:asciiTheme="minorEastAsia" w:hAnsiTheme="minorEastAsia" w:eastAsiaTheme="minorEastAsia"/>
          <w:color w:val="auto"/>
          <w:sz w:val="32"/>
          <w:szCs w:val="32"/>
        </w:rPr>
      </w:pPr>
    </w:p>
    <w:p>
      <w:pPr>
        <w:rPr>
          <w:rFonts w:asciiTheme="minorEastAsia" w:hAnsiTheme="minorEastAsia" w:eastAsiaTheme="minorEastAsia"/>
          <w:color w:val="auto"/>
          <w:sz w:val="32"/>
          <w:szCs w:val="32"/>
        </w:rPr>
      </w:pPr>
    </w:p>
    <w:p>
      <w:pPr>
        <w:rPr>
          <w:rFonts w:asciiTheme="minorEastAsia" w:hAnsiTheme="minorEastAsia" w:eastAsiaTheme="minorEastAsia"/>
          <w:color w:val="auto"/>
          <w:sz w:val="32"/>
          <w:szCs w:val="32"/>
        </w:rPr>
      </w:pPr>
    </w:p>
    <w:p>
      <w:pPr>
        <w:rPr>
          <w:rFonts w:asciiTheme="minorEastAsia" w:hAnsiTheme="minorEastAsia" w:eastAsiaTheme="minorEastAsia"/>
          <w:color w:val="auto"/>
          <w:sz w:val="32"/>
          <w:szCs w:val="32"/>
        </w:rPr>
      </w:pPr>
    </w:p>
    <w:p>
      <w:pPr>
        <w:rPr>
          <w:rFonts w:asciiTheme="minorEastAsia" w:hAnsiTheme="minorEastAsia" w:eastAsiaTheme="minorEastAsia"/>
          <w:color w:val="auto"/>
          <w:sz w:val="32"/>
          <w:szCs w:val="32"/>
        </w:rPr>
      </w:pPr>
    </w:p>
    <w:p>
      <w:pPr>
        <w:rPr>
          <w:rFonts w:asciiTheme="minorEastAsia" w:hAnsiTheme="minorEastAsia" w:eastAsiaTheme="minorEastAsia"/>
          <w:color w:val="auto"/>
          <w:sz w:val="32"/>
          <w:szCs w:val="32"/>
        </w:rPr>
      </w:pPr>
    </w:p>
    <w:p>
      <w:pPr>
        <w:ind w:right="600" w:firstLine="27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申请日期：  年   月   日</w:t>
      </w:r>
    </w:p>
    <w:p>
      <w:pPr>
        <w:adjustRightInd w:val="0"/>
        <w:snapToGrid w:val="0"/>
        <w:spacing w:after="120" w:line="360" w:lineRule="auto"/>
        <w:jc w:val="center"/>
        <w:rPr>
          <w:rFonts w:asciiTheme="minorEastAsia" w:hAnsiTheme="minorEastAsia" w:eastAsiaTheme="minorEastAsia"/>
          <w:b/>
          <w:color w:val="auto"/>
          <w:sz w:val="32"/>
          <w:szCs w:val="32"/>
        </w:rPr>
      </w:pPr>
    </w:p>
    <w:p>
      <w:pPr>
        <w:adjustRightInd w:val="0"/>
        <w:snapToGrid w:val="0"/>
        <w:spacing w:after="120" w:line="360" w:lineRule="auto"/>
        <w:jc w:val="center"/>
        <w:rPr>
          <w:rFonts w:asciiTheme="minorEastAsia" w:hAnsiTheme="minorEastAsia" w:eastAsiaTheme="minorEastAsia"/>
          <w:b/>
          <w:color w:val="auto"/>
          <w:sz w:val="44"/>
          <w:szCs w:val="44"/>
        </w:rPr>
      </w:pPr>
      <w:r>
        <w:rPr>
          <w:rFonts w:asciiTheme="minorEastAsia" w:hAnsiTheme="minorEastAsia" w:eastAsiaTheme="minorEastAsia"/>
          <w:b/>
          <w:color w:val="auto"/>
          <w:sz w:val="32"/>
          <w:szCs w:val="32"/>
        </w:rPr>
        <w:br w:type="page"/>
      </w:r>
      <w:r>
        <w:rPr>
          <w:rFonts w:hint="eastAsia" w:ascii="黑体" w:hAnsi="黑体" w:eastAsia="黑体" w:cs="黑体"/>
          <w:b/>
          <w:color w:val="auto"/>
          <w:sz w:val="44"/>
          <w:szCs w:val="44"/>
        </w:rPr>
        <w:t>投资承诺和报价</w:t>
      </w:r>
    </w:p>
    <w:p>
      <w:pPr>
        <w:adjustRightInd w:val="0"/>
        <w:snapToGrid w:val="0"/>
        <w:spacing w:after="120" w:line="500" w:lineRule="exact"/>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台州市产权交易所有限公司：</w:t>
      </w:r>
    </w:p>
    <w:p>
      <w:pPr>
        <w:adjustRightInd w:val="0"/>
        <w:snapToGrid w:val="0"/>
        <w:spacing w:line="360" w:lineRule="auto"/>
        <w:ind w:firstLine="548" w:firstLineChars="196"/>
        <w:rPr>
          <w:rFonts w:asciiTheme="minorEastAsia" w:hAnsiTheme="minorEastAsia" w:eastAsiaTheme="minorEastAsia"/>
          <w:b/>
          <w:color w:val="auto"/>
          <w:sz w:val="28"/>
          <w:szCs w:val="28"/>
        </w:rPr>
      </w:pPr>
      <w:r>
        <w:rPr>
          <w:rFonts w:hint="eastAsia" w:asciiTheme="minorEastAsia" w:hAnsiTheme="minorEastAsia" w:eastAsiaTheme="minorEastAsia"/>
          <w:color w:val="auto"/>
          <w:sz w:val="28"/>
          <w:szCs w:val="28"/>
        </w:rPr>
        <w:t>本意向投资方向贵所提出申请，意向投资浙江海正动物保健品有限公司增资项目，请予审核。本意向投资方依照公开、公平、公正、诚实信用的原则，作出如下承诺：</w:t>
      </w:r>
    </w:p>
    <w:p>
      <w:pPr>
        <w:adjustRightInd w:val="0"/>
        <w:snapToGrid w:val="0"/>
        <w:spacing w:line="360" w:lineRule="auto"/>
        <w:ind w:firstLine="548" w:firstLineChars="196"/>
        <w:jc w:val="left"/>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1</w:t>
      </w:r>
      <w:r>
        <w:rPr>
          <w:rFonts w:hint="eastAsia" w:asciiTheme="minorEastAsia" w:hAnsiTheme="minorEastAsia" w:eastAsiaTheme="minorEastAsia"/>
          <w:color w:val="auto"/>
          <w:sz w:val="28"/>
          <w:szCs w:val="28"/>
        </w:rPr>
        <w:t>、本次投资是我方真实意愿表示，相关行为已经过有效的内部决策并得到相应的批准，所提交材料及投资申请中内容不存在虚假记载、误导性陈述或重大遗漏，我方对其真实性、完整性、合法性、有效性承担相应的法律责任。</w:t>
      </w:r>
    </w:p>
    <w:p>
      <w:pPr>
        <w:adjustRightInd w:val="0"/>
        <w:snapToGrid w:val="0"/>
        <w:spacing w:line="360" w:lineRule="auto"/>
        <w:ind w:firstLine="548" w:firstLineChars="196"/>
        <w:jc w:val="left"/>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2</w:t>
      </w:r>
      <w:r>
        <w:rPr>
          <w:rFonts w:hint="eastAsia" w:asciiTheme="minorEastAsia" w:hAnsiTheme="minorEastAsia" w:eastAsiaTheme="minorEastAsia"/>
          <w:color w:val="auto"/>
          <w:sz w:val="28"/>
          <w:szCs w:val="28"/>
        </w:rPr>
        <w:t>、我方系合法有效存续的企业或其他组织，能独立承担民事责任，具有良好的财务状况、支付能力和商业信用，且资金来源合法，符合有关法律法规及本项目对投资方应当具备条件的规定。</w:t>
      </w:r>
    </w:p>
    <w:p>
      <w:pPr>
        <w:adjustRightInd w:val="0"/>
        <w:snapToGrid w:val="0"/>
        <w:spacing w:line="360" w:lineRule="auto"/>
        <w:ind w:firstLine="450"/>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3</w:t>
      </w:r>
      <w:r>
        <w:rPr>
          <w:rFonts w:hint="eastAsia" w:asciiTheme="minorEastAsia" w:hAnsiTheme="minorEastAsia" w:eastAsiaTheme="minorEastAsia"/>
          <w:color w:val="auto"/>
          <w:sz w:val="28"/>
          <w:szCs w:val="28"/>
        </w:rPr>
        <w:t>、我方已</w:t>
      </w:r>
      <w:r>
        <w:rPr>
          <w:rFonts w:hint="eastAsia" w:asciiTheme="minorEastAsia" w:hAnsiTheme="minorEastAsia" w:eastAsiaTheme="minorEastAsia"/>
          <w:bCs/>
          <w:color w:val="auto"/>
          <w:sz w:val="28"/>
          <w:szCs w:val="28"/>
        </w:rPr>
        <w:t>充分了解并接受《增资文件》的全部内容和要求，已认真考虑了融资方</w:t>
      </w:r>
      <w:r>
        <w:rPr>
          <w:rFonts w:hint="eastAsia" w:asciiTheme="minorEastAsia" w:hAnsiTheme="minorEastAsia" w:eastAsiaTheme="minorEastAsia"/>
          <w:color w:val="auto"/>
          <w:sz w:val="28"/>
          <w:szCs w:val="28"/>
        </w:rPr>
        <w:t>经营、行业、市场、政策以及其他不可预计的</w:t>
      </w:r>
      <w:r>
        <w:rPr>
          <w:rFonts w:hint="eastAsia" w:asciiTheme="minorEastAsia" w:hAnsiTheme="minorEastAsia" w:eastAsiaTheme="minorEastAsia"/>
          <w:bCs/>
          <w:color w:val="auto"/>
          <w:sz w:val="28"/>
          <w:szCs w:val="28"/>
        </w:rPr>
        <w:t>各项风险因素，</w:t>
      </w:r>
      <w:r>
        <w:rPr>
          <w:rFonts w:hint="eastAsia" w:asciiTheme="minorEastAsia" w:hAnsiTheme="minorEastAsia" w:eastAsiaTheme="minorEastAsia"/>
          <w:color w:val="auto"/>
          <w:sz w:val="28"/>
          <w:szCs w:val="28"/>
        </w:rPr>
        <w:t>自主判断企业的投资价值，自主做出投资决策，自行承担投资风险。</w:t>
      </w:r>
    </w:p>
    <w:p>
      <w:pPr>
        <w:adjustRightInd w:val="0"/>
        <w:snapToGrid w:val="0"/>
        <w:spacing w:line="360" w:lineRule="auto"/>
        <w:ind w:firstLine="450"/>
        <w:rPr>
          <w:rFonts w:asciiTheme="minorEastAsia" w:hAnsiTheme="minorEastAsia" w:eastAsiaTheme="minorEastAsia"/>
          <w:bCs/>
          <w:color w:val="auto"/>
          <w:sz w:val="28"/>
          <w:szCs w:val="28"/>
        </w:rPr>
      </w:pPr>
      <w:r>
        <w:rPr>
          <w:rFonts w:hint="eastAsia" w:cs="宋体" w:asciiTheme="minorEastAsia" w:hAnsiTheme="minorEastAsia" w:eastAsiaTheme="minorEastAsia"/>
          <w:color w:val="auto"/>
          <w:kern w:val="0"/>
          <w:sz w:val="28"/>
          <w:szCs w:val="28"/>
        </w:rPr>
        <w:t>4、</w:t>
      </w:r>
      <w:r>
        <w:rPr>
          <w:rFonts w:hint="eastAsia" w:asciiTheme="minorEastAsia" w:hAnsiTheme="minorEastAsia" w:eastAsiaTheme="minorEastAsia"/>
          <w:bCs/>
          <w:color w:val="auto"/>
          <w:sz w:val="28"/>
          <w:szCs w:val="28"/>
        </w:rPr>
        <w:t>我方承诺按《增资文件》的要求交纳保证金，逾期未交纳的，视为放弃投资意向。</w:t>
      </w:r>
    </w:p>
    <w:p>
      <w:pPr>
        <w:adjustRightInd w:val="0"/>
        <w:snapToGrid w:val="0"/>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5.我方承诺在增资过程中，遵守法律法规规定及产权交易机构的相关规定，按照有关程序及要求等履行我方义务。</w:t>
      </w:r>
    </w:p>
    <w:p>
      <w:pPr>
        <w:adjustRightInd w:val="0"/>
        <w:snapToGrid w:val="0"/>
        <w:spacing w:line="360" w:lineRule="auto"/>
        <w:ind w:firstLine="560" w:firstLineChars="200"/>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6</w:t>
      </w:r>
      <w:r>
        <w:rPr>
          <w:rFonts w:hint="eastAsia" w:asciiTheme="minorEastAsia" w:hAnsiTheme="minorEastAsia" w:eastAsiaTheme="minorEastAsia"/>
          <w:color w:val="auto"/>
          <w:sz w:val="28"/>
          <w:szCs w:val="28"/>
        </w:rPr>
        <w:t>.我方保证遵守以上承诺，如违反上述承诺或有违规行为，给增资活动相关方造成损失的，我方愿意承担法律责任及经济赔偿责任。</w:t>
      </w:r>
    </w:p>
    <w:p>
      <w:pPr>
        <w:pStyle w:val="13"/>
        <w:adjustRightInd w:val="0"/>
        <w:snapToGrid w:val="0"/>
        <w:spacing w:after="0" w:line="360" w:lineRule="auto"/>
        <w:ind w:left="0" w:leftChars="0"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7.一旦我方有幸成为最终投资方，我方保证：</w:t>
      </w:r>
    </w:p>
    <w:p>
      <w:pPr>
        <w:pStyle w:val="13"/>
        <w:spacing w:after="0" w:line="360" w:lineRule="auto"/>
        <w:ind w:left="0" w:leftChars="0" w:right="105" w:rightChars="50"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stheme="minorEastAsia"/>
          <w:color w:val="auto"/>
          <w:kern w:val="0"/>
          <w:sz w:val="28"/>
          <w:szCs w:val="28"/>
        </w:rPr>
        <w:t>（</w:t>
      </w:r>
      <w:r>
        <w:rPr>
          <w:rFonts w:asciiTheme="minorEastAsia" w:hAnsiTheme="minorEastAsia" w:eastAsiaTheme="minorEastAsia" w:cstheme="minorEastAsia"/>
          <w:color w:val="auto"/>
          <w:kern w:val="0"/>
          <w:sz w:val="28"/>
          <w:szCs w:val="28"/>
        </w:rPr>
        <w:t>1）如只有我方一家报名并经</w:t>
      </w:r>
      <w:r>
        <w:rPr>
          <w:rFonts w:hint="eastAsia" w:asciiTheme="minorEastAsia" w:hAnsiTheme="minorEastAsia" w:eastAsiaTheme="minorEastAsia" w:cstheme="minorEastAsia"/>
          <w:color w:val="auto"/>
          <w:kern w:val="0"/>
          <w:sz w:val="28"/>
          <w:szCs w:val="28"/>
        </w:rPr>
        <w:t>融资方审核确认后，我方接受本《投资承诺和报价》报价作为成交价。</w:t>
      </w:r>
      <w:r>
        <w:rPr>
          <w:rFonts w:hint="eastAsia" w:asciiTheme="minorEastAsia" w:hAnsiTheme="minorEastAsia" w:eastAsiaTheme="minorEastAsia"/>
          <w:color w:val="auto"/>
          <w:sz w:val="28"/>
          <w:szCs w:val="28"/>
        </w:rPr>
        <w:t>如有两家或两家以上报名的，我方愿意按增资文件规定采取竞争性谈判方式确定最终投资方。</w:t>
      </w:r>
    </w:p>
    <w:p>
      <w:pPr>
        <w:pStyle w:val="13"/>
        <w:adjustRightInd w:val="0"/>
        <w:snapToGrid w:val="0"/>
        <w:spacing w:after="0" w:line="600" w:lineRule="exact"/>
        <w:ind w:left="0" w:leftChars="0"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（2）我方被确定为投资方后，保证五个工作日与融资方签署《增资协议》，</w:t>
      </w:r>
      <w:r>
        <w:rPr>
          <w:rFonts w:hint="eastAsia" w:asciiTheme="minorEastAsia" w:hAnsiTheme="minorEastAsia" w:eastAsiaTheme="minorEastAsia"/>
          <w:b/>
          <w:bCs/>
          <w:color w:val="auto"/>
          <w:sz w:val="28"/>
          <w:szCs w:val="28"/>
        </w:rPr>
        <w:t>协议签署后按照增资文件规定支付增资款项，所支付的资金来源合法。</w:t>
      </w:r>
    </w:p>
    <w:p>
      <w:pPr>
        <w:pStyle w:val="13"/>
        <w:adjustRightInd w:val="0"/>
        <w:snapToGrid w:val="0"/>
        <w:spacing w:after="0" w:line="600" w:lineRule="exact"/>
        <w:ind w:left="0" w:leftChars="0"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（3）自愿接受该项目公告所有内容和增资认购的全部要求和条件。</w:t>
      </w:r>
    </w:p>
    <w:p>
      <w:pPr>
        <w:pStyle w:val="13"/>
        <w:adjustRightInd w:val="0"/>
        <w:snapToGrid w:val="0"/>
        <w:spacing w:after="0" w:line="600" w:lineRule="exact"/>
        <w:ind w:left="0" w:leftChars="0"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8．经审慎决策并依法合规履行公司内部程序，我司愿意按照下表填报内容参与增资认购。具体见下表：</w:t>
      </w:r>
    </w:p>
    <w:tbl>
      <w:tblPr>
        <w:tblStyle w:val="52"/>
        <w:tblpPr w:leftFromText="180" w:rightFromText="180" w:vertAnchor="text" w:horzAnchor="page" w:tblpX="1599" w:tblpY="77"/>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9"/>
        <w:gridCol w:w="3119"/>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3209" w:type="dxa"/>
            <w:vAlign w:val="center"/>
          </w:tcPr>
          <w:p>
            <w:pPr>
              <w:pStyle w:val="54"/>
              <w:adjustRightInd w:val="0"/>
              <w:snapToGrid w:val="0"/>
              <w:spacing w:line="600" w:lineRule="exact"/>
              <w:jc w:val="center"/>
              <w:rPr>
                <w:rFonts w:asciiTheme="minorEastAsia" w:hAnsiTheme="minorEastAsia" w:eastAsiaTheme="minorEastAsia"/>
                <w:b/>
                <w:color w:val="auto"/>
                <w:sz w:val="28"/>
                <w:szCs w:val="28"/>
                <w:lang w:eastAsia="en-US"/>
              </w:rPr>
            </w:pPr>
            <w:r>
              <w:rPr>
                <w:rFonts w:hint="eastAsia" w:asciiTheme="minorEastAsia" w:hAnsiTheme="minorEastAsia" w:eastAsiaTheme="minorEastAsia"/>
                <w:b/>
                <w:color w:val="auto"/>
                <w:sz w:val="28"/>
                <w:szCs w:val="28"/>
                <w:lang w:eastAsia="en-US"/>
              </w:rPr>
              <w:t>认购每注册资本价格</w:t>
            </w:r>
          </w:p>
        </w:tc>
        <w:tc>
          <w:tcPr>
            <w:tcW w:w="3119" w:type="dxa"/>
            <w:vAlign w:val="center"/>
          </w:tcPr>
          <w:p>
            <w:pPr>
              <w:pStyle w:val="54"/>
              <w:adjustRightInd w:val="0"/>
              <w:snapToGrid w:val="0"/>
              <w:spacing w:line="600" w:lineRule="exact"/>
              <w:jc w:val="center"/>
              <w:rPr>
                <w:rFonts w:asciiTheme="minorEastAsia" w:hAnsiTheme="minorEastAsia" w:eastAsiaTheme="minorEastAsia"/>
                <w:b/>
                <w:color w:val="auto"/>
                <w:sz w:val="28"/>
                <w:szCs w:val="28"/>
                <w:lang w:eastAsia="en-US"/>
              </w:rPr>
            </w:pPr>
            <w:r>
              <w:rPr>
                <w:rFonts w:hint="eastAsia" w:asciiTheme="minorEastAsia" w:hAnsiTheme="minorEastAsia" w:eastAsiaTheme="minorEastAsia"/>
                <w:b/>
                <w:color w:val="auto"/>
                <w:sz w:val="28"/>
                <w:szCs w:val="28"/>
                <w:lang w:eastAsia="en-US"/>
              </w:rPr>
              <w:t>投资金额</w:t>
            </w:r>
          </w:p>
        </w:tc>
        <w:tc>
          <w:tcPr>
            <w:tcW w:w="2688" w:type="dxa"/>
            <w:vAlign w:val="center"/>
          </w:tcPr>
          <w:p>
            <w:pPr>
              <w:pStyle w:val="54"/>
              <w:adjustRightInd w:val="0"/>
              <w:snapToGrid w:val="0"/>
              <w:spacing w:line="600" w:lineRule="exact"/>
              <w:jc w:val="center"/>
              <w:rPr>
                <w:rFonts w:asciiTheme="minorEastAsia" w:hAnsiTheme="minorEastAsia" w:eastAsiaTheme="minorEastAsia"/>
                <w:b/>
                <w:color w:val="auto"/>
                <w:sz w:val="28"/>
                <w:szCs w:val="28"/>
                <w:lang w:eastAsia="en-US"/>
              </w:rPr>
            </w:pPr>
            <w:r>
              <w:rPr>
                <w:rFonts w:hint="eastAsia" w:asciiTheme="minorEastAsia" w:hAnsiTheme="minorEastAsia" w:eastAsiaTheme="minorEastAsia"/>
                <w:b/>
                <w:color w:val="auto"/>
                <w:sz w:val="28"/>
                <w:szCs w:val="28"/>
                <w:lang w:eastAsia="en-US"/>
              </w:rPr>
              <w:t>出资形式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3209" w:type="dxa"/>
          </w:tcPr>
          <w:p>
            <w:pPr>
              <w:pStyle w:val="54"/>
              <w:adjustRightInd w:val="0"/>
              <w:snapToGrid w:val="0"/>
              <w:spacing w:line="600" w:lineRule="exact"/>
              <w:jc w:val="center"/>
              <w:rPr>
                <w:rFonts w:asciiTheme="minorEastAsia" w:hAnsiTheme="minorEastAsia" w:eastAsiaTheme="minorEastAsia" w:cstheme="minorEastAsia"/>
                <w:color w:val="auto"/>
                <w:sz w:val="28"/>
                <w:szCs w:val="28"/>
                <w:lang w:eastAsia="zh-CN"/>
              </w:rPr>
            </w:pPr>
            <w:r>
              <w:rPr>
                <w:rFonts w:asciiTheme="minorEastAsia" w:hAnsiTheme="minorEastAsia" w:eastAsiaTheme="minorEastAsia" w:cstheme="minorEastAsia"/>
                <w:color w:val="auto"/>
                <w:sz w:val="28"/>
                <w:szCs w:val="28"/>
                <w:lang w:eastAsia="zh-CN"/>
              </w:rPr>
              <w:t>6.2857</w:t>
            </w:r>
            <w:r>
              <w:rPr>
                <w:rFonts w:hint="eastAsia" w:asciiTheme="minorEastAsia" w:hAnsiTheme="minorEastAsia" w:eastAsiaTheme="minorEastAsia" w:cstheme="minorEastAsia"/>
                <w:color w:val="auto"/>
                <w:sz w:val="28"/>
                <w:szCs w:val="28"/>
                <w:lang w:eastAsia="zh-CN"/>
              </w:rPr>
              <w:t>元（按投前估值2</w:t>
            </w:r>
            <w:r>
              <w:rPr>
                <w:rFonts w:asciiTheme="minorEastAsia" w:hAnsiTheme="minorEastAsia" w:eastAsiaTheme="minorEastAsia" w:cstheme="minorEastAsia"/>
                <w:color w:val="auto"/>
                <w:sz w:val="28"/>
                <w:szCs w:val="28"/>
                <w:lang w:eastAsia="zh-CN"/>
              </w:rPr>
              <w:t>2</w:t>
            </w:r>
            <w:r>
              <w:rPr>
                <w:rFonts w:hint="eastAsia" w:asciiTheme="minorEastAsia" w:hAnsiTheme="minorEastAsia" w:eastAsiaTheme="minorEastAsia" w:cstheme="minorEastAsia"/>
                <w:color w:val="auto"/>
                <w:sz w:val="28"/>
                <w:szCs w:val="28"/>
                <w:lang w:eastAsia="zh-CN"/>
              </w:rPr>
              <w:t>亿计算）</w:t>
            </w:r>
          </w:p>
          <w:p>
            <w:pPr>
              <w:pStyle w:val="54"/>
              <w:tabs>
                <w:tab w:val="left" w:pos="1891"/>
              </w:tabs>
              <w:adjustRightInd w:val="0"/>
              <w:snapToGrid w:val="0"/>
              <w:spacing w:line="600" w:lineRule="exact"/>
              <w:jc w:val="center"/>
              <w:rPr>
                <w:rFonts w:asciiTheme="minorEastAsia" w:hAnsiTheme="minorEastAsia" w:eastAsiaTheme="minorEastAsia"/>
                <w:color w:val="auto"/>
                <w:sz w:val="28"/>
                <w:szCs w:val="28"/>
                <w:lang w:eastAsia="en-US"/>
              </w:rPr>
            </w:pPr>
            <w:r>
              <w:rPr>
                <w:rFonts w:hint="eastAsia" w:asciiTheme="minorEastAsia" w:hAnsiTheme="minorEastAsia" w:eastAsiaTheme="minorEastAsia"/>
                <w:color w:val="auto"/>
                <w:sz w:val="28"/>
                <w:szCs w:val="28"/>
                <w:lang w:eastAsia="en-US"/>
              </w:rPr>
              <w:t>（币种：人民币）</w:t>
            </w:r>
          </w:p>
        </w:tc>
        <w:tc>
          <w:tcPr>
            <w:tcW w:w="3119" w:type="dxa"/>
          </w:tcPr>
          <w:p>
            <w:pPr>
              <w:pStyle w:val="54"/>
              <w:adjustRightInd w:val="0"/>
              <w:snapToGrid w:val="0"/>
              <w:spacing w:line="600" w:lineRule="exact"/>
              <w:jc w:val="center"/>
              <w:rPr>
                <w:rFonts w:asciiTheme="minorEastAsia" w:hAnsiTheme="minorEastAsia" w:eastAsiaTheme="minorEastAsia"/>
                <w:color w:val="auto"/>
                <w:sz w:val="28"/>
                <w:szCs w:val="28"/>
                <w:lang w:eastAsia="zh-CN"/>
              </w:rPr>
            </w:pPr>
            <w:r>
              <w:rPr>
                <w:rFonts w:hint="eastAsia" w:asciiTheme="minorEastAsia" w:hAnsiTheme="minorEastAsia" w:eastAsiaTheme="minorEastAsia"/>
                <w:color w:val="auto"/>
                <w:sz w:val="28"/>
                <w:szCs w:val="28"/>
                <w:lang w:eastAsia="zh-CN"/>
              </w:rPr>
              <w:t>3亿元</w:t>
            </w:r>
          </w:p>
          <w:p>
            <w:pPr>
              <w:pStyle w:val="54"/>
              <w:adjustRightInd w:val="0"/>
              <w:snapToGrid w:val="0"/>
              <w:spacing w:line="600" w:lineRule="exact"/>
              <w:jc w:val="center"/>
              <w:rPr>
                <w:rFonts w:asciiTheme="minorEastAsia" w:hAnsiTheme="minorEastAsia" w:eastAsiaTheme="minorEastAsia"/>
                <w:color w:val="auto"/>
                <w:sz w:val="28"/>
                <w:szCs w:val="28"/>
                <w:lang w:eastAsia="zh-CN"/>
              </w:rPr>
            </w:pPr>
            <w:r>
              <w:rPr>
                <w:rFonts w:hint="eastAsia" w:asciiTheme="minorEastAsia" w:hAnsiTheme="minorEastAsia" w:eastAsiaTheme="minorEastAsia"/>
                <w:color w:val="auto"/>
                <w:sz w:val="28"/>
                <w:szCs w:val="28"/>
                <w:lang w:eastAsia="zh-CN"/>
              </w:rPr>
              <w:t>（币种：人民币）</w:t>
            </w:r>
          </w:p>
        </w:tc>
        <w:tc>
          <w:tcPr>
            <w:tcW w:w="2688" w:type="dxa"/>
            <w:vAlign w:val="center"/>
          </w:tcPr>
          <w:p>
            <w:pPr>
              <w:pStyle w:val="54"/>
              <w:adjustRightInd w:val="0"/>
              <w:snapToGrid w:val="0"/>
              <w:spacing w:line="600" w:lineRule="exact"/>
              <w:jc w:val="center"/>
              <w:rPr>
                <w:rFonts w:asciiTheme="minorEastAsia" w:hAnsiTheme="minorEastAsia" w:eastAsiaTheme="minorEastAsia"/>
                <w:color w:val="auto"/>
                <w:sz w:val="28"/>
                <w:szCs w:val="28"/>
                <w:lang w:eastAsia="en-US"/>
              </w:rPr>
            </w:pPr>
            <w:r>
              <w:rPr>
                <w:rFonts w:hint="eastAsia" w:asciiTheme="minorEastAsia" w:hAnsiTheme="minorEastAsia" w:eastAsiaTheme="minorEastAsia"/>
                <w:color w:val="auto"/>
                <w:sz w:val="28"/>
                <w:szCs w:val="28"/>
                <w:lang w:eastAsia="en-US"/>
              </w:rPr>
              <w:t>货币</w:t>
            </w:r>
          </w:p>
        </w:tc>
      </w:tr>
    </w:tbl>
    <w:p>
      <w:pPr>
        <w:tabs>
          <w:tab w:val="left" w:pos="690"/>
        </w:tabs>
        <w:adjustRightInd w:val="0"/>
        <w:snapToGrid w:val="0"/>
        <w:spacing w:line="600" w:lineRule="exact"/>
        <w:ind w:firstLine="560" w:firstLineChars="200"/>
        <w:rPr>
          <w:rFonts w:asciiTheme="minorEastAsia" w:hAnsiTheme="minorEastAsia" w:eastAsiaTheme="minorEastAsia"/>
          <w:b/>
          <w:color w:val="auto"/>
          <w:sz w:val="28"/>
          <w:szCs w:val="28"/>
        </w:rPr>
      </w:pPr>
      <w:r>
        <w:rPr>
          <w:rFonts w:asciiTheme="minorEastAsia" w:hAnsiTheme="minorEastAsia" w:eastAsiaTheme="minorEastAsia"/>
          <w:color w:val="auto"/>
          <w:sz w:val="28"/>
          <w:szCs w:val="28"/>
        </w:rPr>
        <w:tab/>
      </w:r>
      <w:r>
        <w:rPr>
          <w:rFonts w:hint="eastAsia"/>
          <w:b/>
          <w:color w:val="auto"/>
          <w:sz w:val="28"/>
          <w:szCs w:val="28"/>
        </w:rPr>
        <w:t>如竞争性谈判方式的，我方最终投资金额以在谈判纪要中确认的报价为准。</w:t>
      </w:r>
    </w:p>
    <w:p>
      <w:pPr>
        <w:pStyle w:val="47"/>
        <w:tabs>
          <w:tab w:val="left" w:pos="1978"/>
        </w:tabs>
        <w:autoSpaceDE w:val="0"/>
        <w:autoSpaceDN w:val="0"/>
        <w:adjustRightInd w:val="0"/>
        <w:snapToGrid w:val="0"/>
        <w:spacing w:line="600" w:lineRule="exact"/>
        <w:ind w:firstLine="0"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pacing w:val="-1"/>
          <w:sz w:val="28"/>
          <w:szCs w:val="28"/>
        </w:rPr>
        <w:t>我方的正式通讯地址：</w:t>
      </w:r>
    </w:p>
    <w:p>
      <w:pPr>
        <w:adjustRightInd w:val="0"/>
        <w:snapToGrid w:val="0"/>
        <w:spacing w:line="600" w:lineRule="exac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邮编：</w:t>
      </w:r>
    </w:p>
    <w:p>
      <w:pPr>
        <w:adjustRightInd w:val="0"/>
        <w:snapToGrid w:val="0"/>
        <w:spacing w:line="600" w:lineRule="exac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电话：</w:t>
      </w:r>
    </w:p>
    <w:p>
      <w:pPr>
        <w:adjustRightInd w:val="0"/>
        <w:snapToGrid w:val="0"/>
        <w:spacing w:line="600" w:lineRule="exact"/>
        <w:rPr>
          <w:rFonts w:asciiTheme="minorEastAsia" w:hAnsiTheme="minorEastAsia" w:eastAsiaTheme="minorEastAsia"/>
          <w:color w:val="auto"/>
          <w:sz w:val="28"/>
          <w:szCs w:val="28"/>
        </w:rPr>
      </w:pPr>
      <w:r>
        <w:rPr>
          <w:rFonts w:hint="eastAsia" w:asciiTheme="minorEastAsia" w:hAnsiTheme="minorEastAsia" w:eastAsiaTheme="minorEastAsia"/>
          <w:color w:val="auto"/>
          <w:spacing w:val="-5"/>
          <w:sz w:val="28"/>
          <w:szCs w:val="28"/>
        </w:rPr>
        <w:t>传真：</w:t>
      </w:r>
    </w:p>
    <w:p>
      <w:pPr>
        <w:adjustRightInd w:val="0"/>
        <w:snapToGrid w:val="0"/>
        <w:spacing w:line="360" w:lineRule="auto"/>
        <w:ind w:firstLine="3290" w:firstLineChars="1201"/>
        <w:rPr>
          <w:rFonts w:asciiTheme="minorEastAsia" w:hAnsiTheme="minorEastAsia" w:eastAsiaTheme="minorEastAsia"/>
          <w:color w:val="auto"/>
          <w:spacing w:val="-3"/>
          <w:sz w:val="28"/>
          <w:szCs w:val="28"/>
        </w:rPr>
      </w:pPr>
    </w:p>
    <w:p>
      <w:pPr>
        <w:adjustRightInd w:val="0"/>
        <w:snapToGrid w:val="0"/>
        <w:spacing w:line="360" w:lineRule="auto"/>
        <w:ind w:firstLine="3290" w:firstLineChars="1201"/>
        <w:rPr>
          <w:rFonts w:asciiTheme="minorEastAsia" w:hAnsiTheme="minorEastAsia" w:eastAsiaTheme="minorEastAsia"/>
          <w:color w:val="auto"/>
          <w:spacing w:val="-1"/>
          <w:sz w:val="28"/>
          <w:szCs w:val="28"/>
        </w:rPr>
      </w:pPr>
      <w:r>
        <w:rPr>
          <w:rFonts w:hint="eastAsia" w:asciiTheme="minorEastAsia" w:hAnsiTheme="minorEastAsia" w:eastAsiaTheme="minorEastAsia"/>
          <w:color w:val="auto"/>
          <w:spacing w:val="-3"/>
          <w:sz w:val="28"/>
          <w:szCs w:val="28"/>
        </w:rPr>
        <w:t>意向投资方</w:t>
      </w:r>
      <w:r>
        <w:rPr>
          <w:rFonts w:hint="eastAsia" w:asciiTheme="minorEastAsia" w:hAnsiTheme="minorEastAsia" w:eastAsiaTheme="minorEastAsia"/>
          <w:color w:val="auto"/>
          <w:sz w:val="28"/>
          <w:szCs w:val="28"/>
        </w:rPr>
        <w:t>（</w:t>
      </w:r>
      <w:r>
        <w:rPr>
          <w:rFonts w:hint="eastAsia" w:asciiTheme="minorEastAsia" w:hAnsiTheme="minorEastAsia" w:eastAsiaTheme="minorEastAsia"/>
          <w:color w:val="auto"/>
          <w:spacing w:val="-2"/>
          <w:sz w:val="28"/>
          <w:szCs w:val="28"/>
        </w:rPr>
        <w:t>盖章</w:t>
      </w:r>
      <w:r>
        <w:rPr>
          <w:rFonts w:hint="eastAsia" w:asciiTheme="minorEastAsia" w:hAnsiTheme="minorEastAsia" w:eastAsiaTheme="minorEastAsia"/>
          <w:color w:val="auto"/>
          <w:spacing w:val="-147"/>
          <w:sz w:val="28"/>
          <w:szCs w:val="28"/>
        </w:rPr>
        <w:t>）</w:t>
      </w:r>
    </w:p>
    <w:p>
      <w:pPr>
        <w:adjustRightInd w:val="0"/>
        <w:snapToGrid w:val="0"/>
        <w:spacing w:line="360" w:lineRule="auto"/>
        <w:jc w:val="center"/>
        <w:rPr>
          <w:color w:val="auto"/>
        </w:rPr>
      </w:pPr>
      <w:r>
        <w:rPr>
          <w:rFonts w:hint="eastAsia" w:asciiTheme="minorEastAsia" w:hAnsiTheme="minorEastAsia" w:eastAsiaTheme="minorEastAsia"/>
          <w:color w:val="auto"/>
          <w:spacing w:val="-1"/>
          <w:sz w:val="28"/>
          <w:szCs w:val="28"/>
        </w:rPr>
        <w:t>法定代表人/执行事务合伙人</w:t>
      </w:r>
      <w:r>
        <w:rPr>
          <w:rFonts w:hint="eastAsia" w:asciiTheme="minorEastAsia" w:hAnsiTheme="minorEastAsia" w:eastAsiaTheme="minorEastAsia"/>
          <w:color w:val="auto"/>
          <w:sz w:val="28"/>
          <w:szCs w:val="28"/>
        </w:rPr>
        <w:t>（</w:t>
      </w:r>
      <w:r>
        <w:rPr>
          <w:rFonts w:hint="eastAsia" w:asciiTheme="minorEastAsia" w:hAnsiTheme="minorEastAsia" w:eastAsiaTheme="minorEastAsia"/>
          <w:color w:val="auto"/>
          <w:spacing w:val="-3"/>
          <w:sz w:val="28"/>
          <w:szCs w:val="28"/>
        </w:rPr>
        <w:t>或授权代表人</w:t>
      </w:r>
      <w:r>
        <w:rPr>
          <w:rFonts w:hint="eastAsia" w:asciiTheme="minorEastAsia" w:hAnsiTheme="minorEastAsia" w:eastAsiaTheme="minorEastAsia"/>
          <w:color w:val="auto"/>
          <w:spacing w:val="-140"/>
          <w:sz w:val="28"/>
          <w:szCs w:val="28"/>
        </w:rPr>
        <w:t>）</w:t>
      </w:r>
      <w:r>
        <w:rPr>
          <w:rFonts w:hint="eastAsia" w:asciiTheme="minorEastAsia" w:hAnsiTheme="minorEastAsia" w:eastAsiaTheme="minorEastAsia"/>
          <w:color w:val="auto"/>
          <w:spacing w:val="-3"/>
          <w:sz w:val="28"/>
          <w:szCs w:val="28"/>
        </w:rPr>
        <w:t>（</w:t>
      </w:r>
      <w:r>
        <w:rPr>
          <w:rFonts w:hint="eastAsia" w:asciiTheme="minorEastAsia" w:hAnsiTheme="minorEastAsia" w:eastAsiaTheme="minorEastAsia"/>
          <w:color w:val="auto"/>
          <w:spacing w:val="-2"/>
          <w:sz w:val="28"/>
          <w:szCs w:val="28"/>
        </w:rPr>
        <w:t>签字）</w:t>
      </w:r>
    </w:p>
    <w:p>
      <w:pPr>
        <w:adjustRightInd w:val="0"/>
        <w:snapToGrid w:val="0"/>
        <w:spacing w:line="360" w:lineRule="auto"/>
        <w:jc w:val="center"/>
        <w:rPr>
          <w:rFonts w:asciiTheme="minorEastAsia" w:hAnsiTheme="minorEastAsia" w:eastAsiaTheme="minorEastAsia"/>
          <w:color w:val="auto"/>
          <w:spacing w:val="-1"/>
          <w:sz w:val="28"/>
          <w:szCs w:val="28"/>
        </w:rPr>
      </w:pPr>
      <w:r>
        <w:rPr>
          <w:rFonts w:hint="eastAsia" w:asciiTheme="minorEastAsia" w:hAnsiTheme="minorEastAsia" w:eastAsiaTheme="minorEastAsia"/>
          <w:color w:val="auto"/>
          <w:spacing w:val="-1"/>
          <w:sz w:val="28"/>
          <w:szCs w:val="28"/>
        </w:rPr>
        <w:t xml:space="preserve"> 年   月 </w:t>
      </w:r>
      <w:r>
        <w:rPr>
          <w:rFonts w:hint="eastAsia" w:asciiTheme="minorEastAsia" w:hAnsiTheme="minorEastAsia" w:eastAsiaTheme="minorEastAsia"/>
          <w:color w:val="auto"/>
          <w:spacing w:val="-1"/>
          <w:sz w:val="28"/>
          <w:szCs w:val="28"/>
          <w:lang w:val="en-US" w:eastAsia="zh-CN"/>
        </w:rPr>
        <w:t xml:space="preserve">  </w:t>
      </w:r>
      <w:r>
        <w:rPr>
          <w:rFonts w:hint="eastAsia" w:asciiTheme="minorEastAsia" w:hAnsiTheme="minorEastAsia" w:eastAsiaTheme="minorEastAsia"/>
          <w:color w:val="auto"/>
          <w:spacing w:val="-1"/>
          <w:sz w:val="28"/>
          <w:szCs w:val="28"/>
        </w:rPr>
        <w:t>日</w:t>
      </w:r>
    </w:p>
    <w:p>
      <w:pPr>
        <w:adjustRightInd w:val="0"/>
        <w:snapToGrid w:val="0"/>
        <w:spacing w:line="360" w:lineRule="auto"/>
        <w:ind w:right="630"/>
        <w:jc w:val="center"/>
        <w:rPr>
          <w:rFonts w:ascii="黑体" w:hAnsi="黑体" w:eastAsia="黑体" w:cs="黑体"/>
          <w:b/>
          <w:color w:val="auto"/>
          <w:sz w:val="44"/>
          <w:szCs w:val="44"/>
        </w:rPr>
      </w:pPr>
      <w:r>
        <w:rPr>
          <w:rFonts w:hint="eastAsia" w:ascii="黑体" w:hAnsi="黑体" w:eastAsia="黑体" w:cs="黑体"/>
          <w:b/>
          <w:color w:val="auto"/>
          <w:sz w:val="44"/>
          <w:szCs w:val="44"/>
        </w:rPr>
        <w:t>意向投资方基本情况</w:t>
      </w:r>
    </w:p>
    <w:p>
      <w:pPr>
        <w:jc w:val="right"/>
        <w:textAlignment w:val="baseline"/>
        <w:rPr>
          <w:rFonts w:asciiTheme="minorEastAsia" w:hAnsiTheme="minorEastAsia" w:eastAsiaTheme="minorEastAsia"/>
          <w:color w:val="auto"/>
          <w:sz w:val="24"/>
        </w:rPr>
      </w:pPr>
    </w:p>
    <w:tbl>
      <w:tblPr>
        <w:tblStyle w:val="21"/>
        <w:tblW w:w="867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843"/>
        <w:gridCol w:w="2268"/>
        <w:gridCol w:w="1559"/>
        <w:gridCol w:w="1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tcBorders>
              <w:top w:val="single" w:color="auto" w:sz="12" w:space="0"/>
            </w:tcBorders>
            <w:vAlign w:val="center"/>
          </w:tcPr>
          <w:p>
            <w:pPr>
              <w:jc w:val="center"/>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名称</w:t>
            </w:r>
          </w:p>
        </w:tc>
        <w:tc>
          <w:tcPr>
            <w:tcW w:w="7400" w:type="dxa"/>
            <w:gridSpan w:val="4"/>
            <w:tcBorders>
              <w:top w:val="single" w:color="auto" w:sz="12" w:space="0"/>
            </w:tcBorders>
            <w:vAlign w:val="center"/>
          </w:tcPr>
          <w:p>
            <w:pPr>
              <w:jc w:val="center"/>
              <w:rPr>
                <w:rFonts w:asciiTheme="minorEastAsia" w:hAnsiTheme="minorEastAsia" w:eastAsiaTheme="min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42" w:hRule="atLeast"/>
        </w:trPr>
        <w:tc>
          <w:tcPr>
            <w:tcW w:w="1276" w:type="dxa"/>
            <w:vMerge w:val="restart"/>
            <w:vAlign w:val="center"/>
          </w:tcPr>
          <w:p>
            <w:pPr>
              <w:jc w:val="center"/>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基本</w:t>
            </w:r>
          </w:p>
          <w:p>
            <w:pPr>
              <w:jc w:val="center"/>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情况</w:t>
            </w:r>
          </w:p>
        </w:tc>
        <w:tc>
          <w:tcPr>
            <w:tcW w:w="7400" w:type="dxa"/>
            <w:gridSpan w:val="4"/>
            <w:vAlign w:val="center"/>
          </w:tcPr>
          <w:p>
            <w:pPr>
              <w:ind w:firstLine="3360" w:firstLineChars="14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法人/合伙企业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Theme="minorEastAsia" w:hAnsiTheme="minorEastAsia" w:eastAsiaTheme="minorEastAsia"/>
                <w:b/>
                <w:color w:val="auto"/>
                <w:sz w:val="24"/>
                <w:szCs w:val="24"/>
              </w:rPr>
            </w:pPr>
          </w:p>
        </w:tc>
        <w:tc>
          <w:tcPr>
            <w:tcW w:w="184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住所</w:t>
            </w:r>
          </w:p>
        </w:tc>
        <w:tc>
          <w:tcPr>
            <w:tcW w:w="5557" w:type="dxa"/>
            <w:gridSpan w:val="3"/>
            <w:vAlign w:val="center"/>
          </w:tcPr>
          <w:p>
            <w:pPr>
              <w:rPr>
                <w:rFonts w:asciiTheme="minorEastAsia" w:hAnsiTheme="minorEastAsia" w:eastAsiaTheme="min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Theme="minorEastAsia" w:hAnsiTheme="minorEastAsia" w:eastAsiaTheme="minorEastAsia"/>
                <w:b/>
                <w:color w:val="auto"/>
                <w:sz w:val="24"/>
                <w:szCs w:val="24"/>
              </w:rPr>
            </w:pPr>
          </w:p>
        </w:tc>
        <w:tc>
          <w:tcPr>
            <w:tcW w:w="184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注册资本</w:t>
            </w:r>
          </w:p>
        </w:tc>
        <w:tc>
          <w:tcPr>
            <w:tcW w:w="2268" w:type="dxa"/>
            <w:vAlign w:val="center"/>
          </w:tcPr>
          <w:p>
            <w:pPr>
              <w:rPr>
                <w:rFonts w:asciiTheme="minorEastAsia" w:hAnsiTheme="minorEastAsia" w:eastAsiaTheme="minorEastAsia"/>
                <w:color w:val="auto"/>
                <w:sz w:val="24"/>
                <w:szCs w:val="24"/>
              </w:rPr>
            </w:pPr>
          </w:p>
        </w:tc>
        <w:tc>
          <w:tcPr>
            <w:tcW w:w="1559" w:type="dxa"/>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法定代表人/执行事务合人</w:t>
            </w:r>
          </w:p>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（负责人）</w:t>
            </w:r>
          </w:p>
        </w:tc>
        <w:tc>
          <w:tcPr>
            <w:tcW w:w="1730" w:type="dxa"/>
            <w:vAlign w:val="center"/>
          </w:tcPr>
          <w:p>
            <w:pPr>
              <w:rPr>
                <w:rFonts w:asciiTheme="minorEastAsia" w:hAnsiTheme="minorEastAsia" w:eastAsiaTheme="min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Theme="minorEastAsia" w:hAnsiTheme="minorEastAsia" w:eastAsiaTheme="minorEastAsia"/>
                <w:b/>
                <w:color w:val="auto"/>
                <w:sz w:val="24"/>
                <w:szCs w:val="24"/>
              </w:rPr>
            </w:pPr>
          </w:p>
        </w:tc>
        <w:tc>
          <w:tcPr>
            <w:tcW w:w="184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类型</w:t>
            </w:r>
          </w:p>
        </w:tc>
        <w:tc>
          <w:tcPr>
            <w:tcW w:w="5557" w:type="dxa"/>
            <w:gridSpan w:val="3"/>
            <w:vAlign w:val="center"/>
          </w:tcPr>
          <w:p>
            <w:pPr>
              <w:rPr>
                <w:rFonts w:asciiTheme="minorEastAsia" w:hAnsiTheme="minorEastAsia" w:eastAsiaTheme="min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3" w:hRule="atLeast"/>
        </w:trPr>
        <w:tc>
          <w:tcPr>
            <w:tcW w:w="1276" w:type="dxa"/>
            <w:vMerge w:val="continue"/>
            <w:vAlign w:val="center"/>
          </w:tcPr>
          <w:p>
            <w:pPr>
              <w:rPr>
                <w:rFonts w:asciiTheme="minorEastAsia" w:hAnsiTheme="minorEastAsia" w:eastAsiaTheme="minorEastAsia"/>
                <w:b/>
                <w:color w:val="auto"/>
                <w:sz w:val="24"/>
                <w:szCs w:val="24"/>
              </w:rPr>
            </w:pPr>
          </w:p>
        </w:tc>
        <w:tc>
          <w:tcPr>
            <w:tcW w:w="184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经营范围</w:t>
            </w:r>
          </w:p>
        </w:tc>
        <w:tc>
          <w:tcPr>
            <w:tcW w:w="5557" w:type="dxa"/>
            <w:gridSpan w:val="3"/>
            <w:vAlign w:val="center"/>
          </w:tcPr>
          <w:p>
            <w:pPr>
              <w:rPr>
                <w:rFonts w:asciiTheme="minorEastAsia" w:hAnsiTheme="minorEastAsia" w:eastAsiaTheme="min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4" w:hRule="atLeast"/>
        </w:trPr>
        <w:tc>
          <w:tcPr>
            <w:tcW w:w="1276" w:type="dxa"/>
            <w:vMerge w:val="continue"/>
            <w:vAlign w:val="center"/>
          </w:tcPr>
          <w:p>
            <w:pPr>
              <w:rPr>
                <w:rFonts w:asciiTheme="minorEastAsia" w:hAnsiTheme="minorEastAsia" w:eastAsiaTheme="minorEastAsia"/>
                <w:b/>
                <w:color w:val="auto"/>
                <w:sz w:val="24"/>
                <w:szCs w:val="24"/>
              </w:rPr>
            </w:pPr>
          </w:p>
        </w:tc>
        <w:tc>
          <w:tcPr>
            <w:tcW w:w="7400" w:type="dxa"/>
            <w:gridSpan w:val="4"/>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自然人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Theme="minorEastAsia" w:hAnsiTheme="minorEastAsia" w:eastAsiaTheme="minorEastAsia"/>
                <w:b/>
                <w:color w:val="auto"/>
                <w:sz w:val="24"/>
                <w:szCs w:val="24"/>
              </w:rPr>
            </w:pPr>
          </w:p>
        </w:tc>
        <w:tc>
          <w:tcPr>
            <w:tcW w:w="184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证件类型</w:t>
            </w:r>
          </w:p>
        </w:tc>
        <w:tc>
          <w:tcPr>
            <w:tcW w:w="2268" w:type="dxa"/>
            <w:vAlign w:val="center"/>
          </w:tcPr>
          <w:p>
            <w:pPr>
              <w:rPr>
                <w:rFonts w:asciiTheme="minorEastAsia" w:hAnsiTheme="minorEastAsia" w:eastAsiaTheme="minorEastAsia"/>
                <w:color w:val="auto"/>
                <w:sz w:val="24"/>
                <w:szCs w:val="24"/>
              </w:rPr>
            </w:pPr>
          </w:p>
        </w:tc>
        <w:tc>
          <w:tcPr>
            <w:tcW w:w="1559"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证件号码</w:t>
            </w:r>
          </w:p>
        </w:tc>
        <w:tc>
          <w:tcPr>
            <w:tcW w:w="1730" w:type="dxa"/>
            <w:vAlign w:val="center"/>
          </w:tcPr>
          <w:p>
            <w:pPr>
              <w:rPr>
                <w:rFonts w:asciiTheme="minorEastAsia" w:hAnsiTheme="minorEastAsia" w:eastAsiaTheme="min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Align w:val="center"/>
          </w:tcPr>
          <w:p>
            <w:pP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是否属于管理层</w:t>
            </w:r>
          </w:p>
        </w:tc>
        <w:tc>
          <w:tcPr>
            <w:tcW w:w="7400" w:type="dxa"/>
            <w:gridSpan w:val="4"/>
            <w:vAlign w:val="center"/>
          </w:tcPr>
          <w:p>
            <w:pPr>
              <w:ind w:firstLine="120" w:firstLineChars="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restart"/>
            <w:vAlign w:val="center"/>
          </w:tcPr>
          <w:p>
            <w:pPr>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联系方式</w:t>
            </w:r>
          </w:p>
        </w:tc>
        <w:tc>
          <w:tcPr>
            <w:tcW w:w="184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联系人</w:t>
            </w:r>
          </w:p>
        </w:tc>
        <w:tc>
          <w:tcPr>
            <w:tcW w:w="2268" w:type="dxa"/>
            <w:vAlign w:val="center"/>
          </w:tcPr>
          <w:p>
            <w:pPr>
              <w:jc w:val="center"/>
              <w:rPr>
                <w:rFonts w:asciiTheme="minorEastAsia" w:hAnsiTheme="minorEastAsia" w:eastAsiaTheme="minorEastAsia"/>
                <w:color w:val="auto"/>
                <w:sz w:val="24"/>
                <w:szCs w:val="24"/>
              </w:rPr>
            </w:pPr>
          </w:p>
        </w:tc>
        <w:tc>
          <w:tcPr>
            <w:tcW w:w="1559"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联系电话</w:t>
            </w:r>
          </w:p>
        </w:tc>
        <w:tc>
          <w:tcPr>
            <w:tcW w:w="1730" w:type="dxa"/>
            <w:vAlign w:val="center"/>
          </w:tcPr>
          <w:p>
            <w:pPr>
              <w:jc w:val="center"/>
              <w:rPr>
                <w:rFonts w:asciiTheme="minorEastAsia" w:hAnsiTheme="minorEastAsia" w:eastAsiaTheme="minorEastAsia"/>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Theme="minorEastAsia" w:hAnsiTheme="minorEastAsia" w:eastAsiaTheme="minorEastAsia"/>
                <w:b/>
                <w:color w:val="auto"/>
                <w:sz w:val="24"/>
                <w:szCs w:val="24"/>
              </w:rPr>
            </w:pPr>
          </w:p>
        </w:tc>
        <w:tc>
          <w:tcPr>
            <w:tcW w:w="184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传真</w:t>
            </w:r>
          </w:p>
        </w:tc>
        <w:tc>
          <w:tcPr>
            <w:tcW w:w="2268" w:type="dxa"/>
            <w:vAlign w:val="center"/>
          </w:tcPr>
          <w:p>
            <w:pPr>
              <w:jc w:val="center"/>
              <w:rPr>
                <w:rFonts w:asciiTheme="minorEastAsia" w:hAnsiTheme="minorEastAsia" w:eastAsiaTheme="minorEastAsia"/>
                <w:b/>
                <w:bCs/>
                <w:color w:val="auto"/>
                <w:sz w:val="24"/>
                <w:szCs w:val="24"/>
              </w:rPr>
            </w:pPr>
          </w:p>
        </w:tc>
        <w:tc>
          <w:tcPr>
            <w:tcW w:w="1559"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电子邮件</w:t>
            </w:r>
          </w:p>
        </w:tc>
        <w:tc>
          <w:tcPr>
            <w:tcW w:w="1730" w:type="dxa"/>
            <w:vAlign w:val="center"/>
          </w:tcPr>
          <w:p>
            <w:pPr>
              <w:jc w:val="center"/>
              <w:rPr>
                <w:rFonts w:asciiTheme="minorEastAsia" w:hAnsiTheme="minorEastAsia" w:eastAsiaTheme="minorEastAsia"/>
                <w:b/>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Merge w:val="continue"/>
            <w:vAlign w:val="center"/>
          </w:tcPr>
          <w:p>
            <w:pPr>
              <w:rPr>
                <w:rFonts w:asciiTheme="minorEastAsia" w:hAnsiTheme="minorEastAsia" w:eastAsiaTheme="minorEastAsia"/>
                <w:b/>
                <w:color w:val="auto"/>
                <w:sz w:val="24"/>
                <w:szCs w:val="24"/>
              </w:rPr>
            </w:pPr>
          </w:p>
        </w:tc>
        <w:tc>
          <w:tcPr>
            <w:tcW w:w="184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通讯地址</w:t>
            </w:r>
          </w:p>
        </w:tc>
        <w:tc>
          <w:tcPr>
            <w:tcW w:w="2268" w:type="dxa"/>
            <w:vAlign w:val="center"/>
          </w:tcPr>
          <w:p>
            <w:pPr>
              <w:jc w:val="center"/>
              <w:rPr>
                <w:rFonts w:asciiTheme="minorEastAsia" w:hAnsiTheme="minorEastAsia" w:eastAsiaTheme="minorEastAsia"/>
                <w:b/>
                <w:bCs/>
                <w:color w:val="auto"/>
                <w:sz w:val="24"/>
                <w:szCs w:val="24"/>
              </w:rPr>
            </w:pPr>
          </w:p>
        </w:tc>
        <w:tc>
          <w:tcPr>
            <w:tcW w:w="1559"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邮编</w:t>
            </w:r>
          </w:p>
        </w:tc>
        <w:tc>
          <w:tcPr>
            <w:tcW w:w="1730" w:type="dxa"/>
            <w:vAlign w:val="center"/>
          </w:tcPr>
          <w:p>
            <w:pPr>
              <w:jc w:val="center"/>
              <w:rPr>
                <w:rFonts w:asciiTheme="minorEastAsia" w:hAnsiTheme="minorEastAsia" w:eastAsiaTheme="minorEastAsia"/>
                <w:b/>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76" w:type="dxa"/>
            <w:vAlign w:val="center"/>
          </w:tcPr>
          <w:p>
            <w:pPr>
              <w:jc w:val="center"/>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投资意向</w:t>
            </w:r>
          </w:p>
        </w:tc>
        <w:tc>
          <w:tcPr>
            <w:tcW w:w="184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投资比例</w:t>
            </w:r>
          </w:p>
        </w:tc>
        <w:tc>
          <w:tcPr>
            <w:tcW w:w="2268" w:type="dxa"/>
            <w:vAlign w:val="center"/>
          </w:tcPr>
          <w:p>
            <w:pPr>
              <w:jc w:val="center"/>
              <w:rPr>
                <w:rFonts w:asciiTheme="minorEastAsia" w:hAnsiTheme="minorEastAsia" w:eastAsiaTheme="minorEastAsia"/>
                <w:color w:val="auto"/>
                <w:sz w:val="24"/>
                <w:szCs w:val="24"/>
              </w:rPr>
            </w:pPr>
          </w:p>
        </w:tc>
        <w:tc>
          <w:tcPr>
            <w:tcW w:w="1559"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是否接受挂牌价格</w:t>
            </w:r>
          </w:p>
        </w:tc>
        <w:tc>
          <w:tcPr>
            <w:tcW w:w="1730" w:type="dxa"/>
            <w:vAlign w:val="center"/>
          </w:tcPr>
          <w:p>
            <w:pPr>
              <w:ind w:firstLine="240" w:firstLineChars="1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0" w:hRule="atLeast"/>
        </w:trPr>
        <w:tc>
          <w:tcPr>
            <w:tcW w:w="1276" w:type="dxa"/>
            <w:tcBorders>
              <w:bottom w:val="single" w:color="auto" w:sz="12" w:space="0"/>
            </w:tcBorders>
            <w:vAlign w:val="center"/>
          </w:tcPr>
          <w:p>
            <w:pPr>
              <w:pStyle w:val="3"/>
              <w:ind w:firstLine="0" w:firstLineChars="0"/>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投资</w:t>
            </w:r>
          </w:p>
          <w:p>
            <w:pPr>
              <w:pStyle w:val="3"/>
              <w:ind w:firstLine="0" w:firstLineChars="0"/>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意向</w:t>
            </w:r>
          </w:p>
          <w:p>
            <w:pPr>
              <w:pStyle w:val="3"/>
              <w:ind w:firstLine="0" w:firstLineChars="0"/>
              <w:jc w:val="center"/>
              <w:rPr>
                <w:rFonts w:asciiTheme="minorEastAsia" w:hAnsiTheme="minorEastAsia" w:eastAsiaTheme="minorEastAsia"/>
                <w:color w:val="auto"/>
                <w:sz w:val="24"/>
              </w:rPr>
            </w:pPr>
            <w:r>
              <w:rPr>
                <w:rFonts w:hint="eastAsia" w:asciiTheme="minorEastAsia" w:hAnsiTheme="minorEastAsia" w:eastAsiaTheme="minorEastAsia"/>
                <w:b/>
                <w:color w:val="auto"/>
                <w:sz w:val="24"/>
              </w:rPr>
              <w:t>描述</w:t>
            </w:r>
          </w:p>
        </w:tc>
        <w:tc>
          <w:tcPr>
            <w:tcW w:w="7400" w:type="dxa"/>
            <w:gridSpan w:val="4"/>
            <w:tcBorders>
              <w:bottom w:val="single" w:color="auto" w:sz="12" w:space="0"/>
            </w:tcBorders>
            <w:vAlign w:val="center"/>
          </w:tcPr>
          <w:p>
            <w:pPr>
              <w:rPr>
                <w:rFonts w:asciiTheme="minorEastAsia" w:hAnsiTheme="minorEastAsia" w:eastAsiaTheme="minorEastAsia"/>
                <w:color w:val="auto"/>
                <w:sz w:val="24"/>
                <w:szCs w:val="24"/>
              </w:rPr>
            </w:pPr>
          </w:p>
        </w:tc>
      </w:tr>
    </w:tbl>
    <w:p>
      <w:pPr>
        <w:spacing w:before="78" w:after="78"/>
        <w:jc w:val="center"/>
        <w:rPr>
          <w:rFonts w:asciiTheme="minorEastAsia" w:hAnsiTheme="minorEastAsia" w:eastAsiaTheme="minorEastAsia"/>
          <w:b/>
          <w:color w:val="auto"/>
          <w:sz w:val="32"/>
          <w:szCs w:val="32"/>
        </w:rPr>
      </w:pPr>
      <w:r>
        <w:rPr>
          <w:rFonts w:asciiTheme="minorEastAsia" w:hAnsiTheme="minorEastAsia" w:eastAsiaTheme="minorEastAsia"/>
          <w:b/>
          <w:color w:val="auto"/>
          <w:sz w:val="32"/>
          <w:szCs w:val="32"/>
        </w:rPr>
        <w:br w:type="page"/>
      </w:r>
      <w:r>
        <w:rPr>
          <w:rFonts w:hint="eastAsia" w:ascii="黑体" w:hAnsi="黑体" w:eastAsia="黑体" w:cs="黑体"/>
          <w:b/>
          <w:color w:val="auto"/>
          <w:sz w:val="44"/>
          <w:szCs w:val="44"/>
        </w:rPr>
        <w:t>备查材料</w:t>
      </w:r>
    </w:p>
    <w:tbl>
      <w:tblPr>
        <w:tblStyle w:val="21"/>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4617"/>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tcBorders>
              <w:top w:val="single" w:color="auto" w:sz="12" w:space="0"/>
              <w:left w:val="single" w:color="auto" w:sz="12" w:space="0"/>
            </w:tcBorders>
            <w:vAlign w:val="center"/>
          </w:tcPr>
          <w:p>
            <w:pPr>
              <w:widowControl/>
              <w:adjustRightInd w:val="0"/>
              <w:snapToGrid w:val="0"/>
              <w:jc w:val="center"/>
              <w:rPr>
                <w:rFonts w:cs="宋体" w:asciiTheme="minorEastAsia" w:hAnsiTheme="minorEastAsia" w:eastAsiaTheme="minorEastAsia"/>
                <w:b/>
                <w:bCs/>
                <w:color w:val="auto"/>
                <w:kern w:val="0"/>
                <w:sz w:val="24"/>
              </w:rPr>
            </w:pPr>
            <w:r>
              <w:rPr>
                <w:rFonts w:hint="eastAsia" w:cs="宋体" w:asciiTheme="minorEastAsia" w:hAnsiTheme="minorEastAsia" w:eastAsiaTheme="minorEastAsia"/>
                <w:b/>
                <w:bCs/>
                <w:color w:val="auto"/>
                <w:kern w:val="0"/>
                <w:sz w:val="24"/>
              </w:rPr>
              <w:t>附件类型</w:t>
            </w:r>
          </w:p>
        </w:tc>
        <w:tc>
          <w:tcPr>
            <w:tcW w:w="4617" w:type="dxa"/>
            <w:tcBorders>
              <w:top w:val="single" w:color="auto" w:sz="12" w:space="0"/>
            </w:tcBorders>
            <w:vAlign w:val="center"/>
          </w:tcPr>
          <w:p>
            <w:pPr>
              <w:widowControl/>
              <w:adjustRightInd w:val="0"/>
              <w:snapToGrid w:val="0"/>
              <w:jc w:val="center"/>
              <w:rPr>
                <w:rFonts w:cs="宋体" w:asciiTheme="minorEastAsia" w:hAnsiTheme="minorEastAsia" w:eastAsiaTheme="minorEastAsia"/>
                <w:b/>
                <w:bCs/>
                <w:color w:val="auto"/>
                <w:kern w:val="0"/>
                <w:sz w:val="24"/>
              </w:rPr>
            </w:pPr>
            <w:r>
              <w:rPr>
                <w:rFonts w:hint="eastAsia" w:cs="宋体" w:asciiTheme="minorEastAsia" w:hAnsiTheme="minorEastAsia" w:eastAsiaTheme="minorEastAsia"/>
                <w:b/>
                <w:bCs/>
                <w:color w:val="auto"/>
                <w:kern w:val="0"/>
                <w:sz w:val="24"/>
              </w:rPr>
              <w:t>资料名称</w:t>
            </w:r>
          </w:p>
        </w:tc>
        <w:tc>
          <w:tcPr>
            <w:tcW w:w="2544" w:type="dxa"/>
            <w:tcBorders>
              <w:top w:val="single" w:color="auto" w:sz="12" w:space="0"/>
              <w:right w:val="single" w:color="auto" w:sz="12" w:space="0"/>
            </w:tcBorders>
            <w:vAlign w:val="center"/>
          </w:tcPr>
          <w:p>
            <w:pPr>
              <w:widowControl/>
              <w:adjustRightInd w:val="0"/>
              <w:snapToGrid w:val="0"/>
              <w:jc w:val="center"/>
              <w:rPr>
                <w:rFonts w:cs="宋体" w:asciiTheme="minorEastAsia" w:hAnsiTheme="minorEastAsia" w:eastAsiaTheme="minorEastAsia"/>
                <w:b/>
                <w:bCs/>
                <w:color w:val="auto"/>
                <w:kern w:val="0"/>
                <w:sz w:val="24"/>
              </w:rPr>
            </w:pPr>
            <w:r>
              <w:rPr>
                <w:rFonts w:hint="eastAsia" w:cs="宋体" w:asciiTheme="minorEastAsia" w:hAnsiTheme="minorEastAsia" w:eastAsiaTheme="minorEastAsia"/>
                <w:b/>
                <w:bCs/>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tcBorders>
              <w:left w:val="single" w:color="auto" w:sz="12" w:space="0"/>
            </w:tcBorders>
            <w:vAlign w:val="center"/>
          </w:tcPr>
          <w:p>
            <w:pPr>
              <w:widowControl/>
              <w:adjustRightInd w:val="0"/>
              <w:snapToGrid w:val="0"/>
              <w:jc w:val="center"/>
              <w:rPr>
                <w:rFonts w:cs="宋体" w:asciiTheme="minorEastAsia" w:hAnsiTheme="minorEastAsia" w:eastAsiaTheme="minorEastAsia"/>
                <w:b/>
                <w:bCs/>
                <w:color w:val="auto"/>
                <w:kern w:val="0"/>
                <w:sz w:val="24"/>
              </w:rPr>
            </w:pPr>
            <w:r>
              <w:rPr>
                <w:rFonts w:hint="eastAsia" w:cs="宋体" w:asciiTheme="minorEastAsia" w:hAnsiTheme="minorEastAsia" w:eastAsiaTheme="minorEastAsia"/>
                <w:b/>
                <w:color w:val="auto"/>
                <w:kern w:val="0"/>
                <w:sz w:val="24"/>
              </w:rPr>
              <w:t>申请类资料</w:t>
            </w:r>
          </w:p>
        </w:tc>
        <w:tc>
          <w:tcPr>
            <w:tcW w:w="4617" w:type="dxa"/>
            <w:vAlign w:val="center"/>
          </w:tcPr>
          <w:p>
            <w:pPr>
              <w:widowControl/>
              <w:adjustRightInd w:val="0"/>
              <w:snapToGrid w:val="0"/>
              <w:jc w:val="lef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《增资投资申请书》</w:t>
            </w: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主体资格类资料</w:t>
            </w:r>
          </w:p>
        </w:tc>
        <w:tc>
          <w:tcPr>
            <w:tcW w:w="4617" w:type="dxa"/>
            <w:vAlign w:val="center"/>
          </w:tcPr>
          <w:p>
            <w:pPr>
              <w:widowControl/>
              <w:adjustRightInd w:val="0"/>
              <w:snapToGrid w:val="0"/>
              <w:jc w:val="lef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营业执照或</w:t>
            </w:r>
            <w:r>
              <w:rPr>
                <w:rFonts w:hint="eastAsia" w:asciiTheme="minorEastAsia" w:hAnsiTheme="minorEastAsia" w:eastAsiaTheme="minorEastAsia"/>
                <w:color w:val="auto"/>
                <w:szCs w:val="21"/>
              </w:rPr>
              <w:t>相关注册证明文件</w:t>
            </w: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身份证明</w:t>
            </w: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决议及批准类资料</w:t>
            </w:r>
          </w:p>
        </w:tc>
        <w:tc>
          <w:tcPr>
            <w:tcW w:w="4617" w:type="dxa"/>
            <w:vAlign w:val="center"/>
          </w:tcPr>
          <w:p>
            <w:pPr>
              <w:widowControl/>
              <w:adjustRightInd w:val="0"/>
              <w:snapToGrid w:val="0"/>
              <w:jc w:val="lef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公司章程或相关证明材料</w:t>
            </w: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工商管理部门或其他部门企业登记证明</w:t>
            </w: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股东大会决议</w:t>
            </w: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董事会决议</w:t>
            </w: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总经理办公会决议</w:t>
            </w: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主管部门批复</w:t>
            </w: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符合增资条件的其他资料</w:t>
            </w:r>
          </w:p>
        </w:tc>
        <w:tc>
          <w:tcPr>
            <w:tcW w:w="4617" w:type="dxa"/>
            <w:vAlign w:val="center"/>
          </w:tcPr>
          <w:p>
            <w:pPr>
              <w:widowControl/>
              <w:adjustRightInd w:val="0"/>
              <w:snapToGrid w:val="0"/>
              <w:jc w:val="left"/>
              <w:rPr>
                <w:rFonts w:cs="宋体" w:asciiTheme="minorEastAsia" w:hAnsiTheme="minorEastAsia" w:eastAsiaTheme="minorEastAsia"/>
                <w:color w:val="auto"/>
                <w:kern w:val="0"/>
                <w:szCs w:val="21"/>
              </w:rPr>
            </w:pP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cs="宋体" w:asciiTheme="minorEastAsia" w:hAnsiTheme="minorEastAsia" w:eastAsiaTheme="minorEastAsia"/>
                <w:color w:val="auto"/>
                <w:kern w:val="0"/>
                <w:szCs w:val="21"/>
              </w:rPr>
            </w:pP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cs="宋体" w:asciiTheme="minorEastAsia" w:hAnsiTheme="minorEastAsia" w:eastAsiaTheme="minorEastAsia"/>
                <w:color w:val="auto"/>
                <w:kern w:val="0"/>
                <w:szCs w:val="21"/>
              </w:rPr>
            </w:pP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cs="宋体" w:asciiTheme="minorEastAsia" w:hAnsiTheme="minorEastAsia" w:eastAsiaTheme="minorEastAsia"/>
                <w:color w:val="auto"/>
                <w:kern w:val="0"/>
                <w:szCs w:val="21"/>
              </w:rPr>
            </w:pP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cs="宋体" w:asciiTheme="minorEastAsia" w:hAnsiTheme="minorEastAsia" w:eastAsiaTheme="minorEastAsia"/>
                <w:b/>
                <w:color w:val="auto"/>
                <w:kern w:val="0"/>
                <w:sz w:val="24"/>
              </w:rPr>
            </w:pPr>
          </w:p>
        </w:tc>
        <w:tc>
          <w:tcPr>
            <w:tcW w:w="4617" w:type="dxa"/>
            <w:vAlign w:val="center"/>
          </w:tcPr>
          <w:p>
            <w:pPr>
              <w:widowControl/>
              <w:adjustRightInd w:val="0"/>
              <w:snapToGrid w:val="0"/>
              <w:jc w:val="left"/>
              <w:rPr>
                <w:rFonts w:cs="宋体" w:asciiTheme="minorEastAsia" w:hAnsiTheme="minorEastAsia" w:eastAsiaTheme="minorEastAsia"/>
                <w:color w:val="auto"/>
                <w:kern w:val="0"/>
                <w:szCs w:val="21"/>
              </w:rPr>
            </w:pPr>
          </w:p>
        </w:tc>
        <w:tc>
          <w:tcPr>
            <w:tcW w:w="2544" w:type="dxa"/>
            <w:tcBorders>
              <w:right w:val="single" w:color="auto" w:sz="12" w:space="0"/>
            </w:tcBorders>
            <w:vAlign w:val="center"/>
          </w:tcPr>
          <w:p>
            <w:pPr>
              <w:widowControl/>
              <w:adjustRightInd w:val="0"/>
              <w:snapToGrid w:val="0"/>
              <w:jc w:val="center"/>
              <w:rPr>
                <w:rFonts w:cs="宋体" w:asciiTheme="minorEastAsia" w:hAnsiTheme="minorEastAsia" w:eastAsia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8" w:hRule="exact"/>
          <w:jc w:val="center"/>
        </w:trPr>
        <w:tc>
          <w:tcPr>
            <w:tcW w:w="2222" w:type="dxa"/>
            <w:tcBorders>
              <w:left w:val="single" w:color="auto" w:sz="12" w:space="0"/>
              <w:bottom w:val="single" w:color="auto" w:sz="12" w:space="0"/>
            </w:tcBorders>
            <w:vAlign w:val="center"/>
          </w:tcPr>
          <w:p>
            <w:pPr>
              <w:adjustRightInd w:val="0"/>
              <w:snapToGrid w:val="0"/>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核实意见</w:t>
            </w:r>
          </w:p>
        </w:tc>
        <w:tc>
          <w:tcPr>
            <w:tcW w:w="7161" w:type="dxa"/>
            <w:gridSpan w:val="2"/>
            <w:tcBorders>
              <w:bottom w:val="single" w:color="auto" w:sz="12" w:space="0"/>
              <w:right w:val="single" w:color="auto" w:sz="12" w:space="0"/>
            </w:tcBorders>
            <w:vAlign w:val="center"/>
          </w:tcPr>
          <w:p>
            <w:pPr>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我方所提交的报名资料和有关证明（含有关附件）均为真实、合法、有效文件，否则我方所交保证金由融资方和组织人没收。</w:t>
            </w:r>
          </w:p>
          <w:p>
            <w:pPr>
              <w:jc w:val="left"/>
              <w:rPr>
                <w:rFonts w:asciiTheme="minorEastAsia" w:hAnsiTheme="minorEastAsia" w:eastAsiaTheme="minorEastAsia"/>
                <w:color w:val="auto"/>
                <w:szCs w:val="21"/>
              </w:rPr>
            </w:pPr>
          </w:p>
          <w:p>
            <w:pPr>
              <w:jc w:val="left"/>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意向投资方（盖章）：</w:t>
            </w:r>
          </w:p>
          <w:p>
            <w:pPr>
              <w:spacing w:line="360" w:lineRule="auto"/>
              <w:jc w:val="center"/>
              <w:rPr>
                <w:rFonts w:asciiTheme="minorEastAsia" w:hAnsiTheme="minorEastAsia" w:eastAsiaTheme="minorEastAsia"/>
                <w:color w:val="auto"/>
                <w:szCs w:val="21"/>
              </w:rPr>
            </w:pPr>
          </w:p>
          <w:p>
            <w:pPr>
              <w:spacing w:line="360" w:lineRule="auto"/>
              <w:jc w:val="center"/>
              <w:rPr>
                <w:rFonts w:asciiTheme="minorEastAsia" w:hAnsiTheme="minorEastAsia" w:eastAsiaTheme="minorEastAsia"/>
                <w:color w:val="auto"/>
                <w:szCs w:val="21"/>
              </w:rPr>
            </w:pPr>
          </w:p>
          <w:p>
            <w:pPr>
              <w:spacing w:line="480" w:lineRule="auto"/>
              <w:ind w:right="42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（签字）：</w:t>
            </w:r>
            <w:r>
              <w:rPr>
                <w:rFonts w:asciiTheme="minorEastAsia" w:hAnsiTheme="minorEastAsia" w:eastAsiaTheme="minorEastAsia"/>
                <w:color w:val="auto"/>
                <w:szCs w:val="21"/>
              </w:rPr>
              <w:t>___</w:t>
            </w:r>
            <w:r>
              <w:rPr>
                <w:rFonts w:asciiTheme="minorEastAsia" w:hAnsiTheme="minorEastAsia" w:eastAsiaTheme="minorEastAsia"/>
                <w:color w:val="auto"/>
                <w:szCs w:val="21"/>
                <w:u w:val="single"/>
              </w:rPr>
              <w:t xml:space="preserve">     _ __</w:t>
            </w:r>
            <w:r>
              <w:rPr>
                <w:rFonts w:asciiTheme="minorEastAsia" w:hAnsiTheme="minorEastAsia" w:eastAsiaTheme="minorEastAsia"/>
                <w:color w:val="auto"/>
                <w:szCs w:val="21"/>
              </w:rPr>
              <w:t>____</w:t>
            </w:r>
          </w:p>
          <w:p>
            <w:pPr>
              <w:adjustRightInd w:val="0"/>
              <w:snapToGrid w:val="0"/>
              <w:spacing w:line="480" w:lineRule="auto"/>
              <w:jc w:val="right"/>
              <w:rPr>
                <w:rFonts w:asciiTheme="minorEastAsia" w:hAnsiTheme="minorEastAsia" w:eastAsiaTheme="minorEastAsia"/>
                <w:color w:val="auto"/>
                <w:szCs w:val="21"/>
              </w:rPr>
            </w:pPr>
            <w:r>
              <w:rPr>
                <w:rFonts w:hint="eastAsia" w:asciiTheme="minorEastAsia" w:hAnsiTheme="minorEastAsia" w:eastAsiaTheme="minorEastAsia"/>
                <w:color w:val="auto"/>
                <w:szCs w:val="21"/>
              </w:rPr>
              <w:t>日期：</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年</w:t>
            </w:r>
            <w:r>
              <w:rPr>
                <w:rFonts w:asciiTheme="minorEastAsia" w:hAnsiTheme="minorEastAsia" w:eastAsiaTheme="minorEastAsia"/>
                <w:color w:val="auto"/>
                <w:szCs w:val="21"/>
              </w:rPr>
              <w:t>____</w:t>
            </w:r>
            <w:r>
              <w:rPr>
                <w:rFonts w:hint="eastAsia" w:asciiTheme="minorEastAsia" w:hAnsiTheme="minorEastAsia" w:eastAsiaTheme="minorEastAsia"/>
                <w:color w:val="auto"/>
                <w:szCs w:val="21"/>
              </w:rPr>
              <w:t>月</w:t>
            </w:r>
            <w:r>
              <w:rPr>
                <w:rFonts w:asciiTheme="minorEastAsia" w:hAnsiTheme="minorEastAsia" w:eastAsiaTheme="minorEastAsia"/>
                <w:color w:val="auto"/>
                <w:szCs w:val="21"/>
              </w:rPr>
              <w:t>____</w:t>
            </w:r>
            <w:r>
              <w:rPr>
                <w:rFonts w:hint="eastAsia" w:asciiTheme="minorEastAsia" w:hAnsiTheme="minorEastAsia" w:eastAsiaTheme="minorEastAsia"/>
                <w:color w:val="auto"/>
                <w:szCs w:val="21"/>
              </w:rPr>
              <w:t>日</w:t>
            </w:r>
          </w:p>
          <w:p>
            <w:pPr>
              <w:rPr>
                <w:rFonts w:asciiTheme="minorEastAsia" w:hAnsiTheme="minorEastAsia" w:eastAsiaTheme="minorEastAsia"/>
                <w:color w:val="auto"/>
                <w:szCs w:val="21"/>
              </w:rPr>
            </w:pPr>
          </w:p>
        </w:tc>
      </w:tr>
    </w:tbl>
    <w:p>
      <w:pPr>
        <w:pStyle w:val="4"/>
        <w:spacing w:before="120" w:after="120" w:line="360" w:lineRule="auto"/>
        <w:jc w:val="center"/>
        <w:rPr>
          <w:rFonts w:ascii="黑体" w:hAnsi="黑体" w:eastAsia="黑体" w:cs="黑体"/>
          <w:bCs w:val="0"/>
          <w:color w:val="auto"/>
          <w:kern w:val="2"/>
        </w:rPr>
      </w:pPr>
      <w:r>
        <w:rPr>
          <w:rFonts w:asciiTheme="minorEastAsia" w:hAnsiTheme="minorEastAsia" w:eastAsiaTheme="minorEastAsia"/>
          <w:color w:val="auto"/>
          <w:sz w:val="32"/>
          <w:szCs w:val="32"/>
        </w:rPr>
        <w:br w:type="page"/>
      </w:r>
      <w:bookmarkStart w:id="15" w:name="_Toc101964859"/>
      <w:r>
        <w:rPr>
          <w:rFonts w:hint="eastAsia" w:ascii="黑体" w:hAnsi="黑体" w:eastAsia="黑体" w:cs="黑体"/>
          <w:bCs w:val="0"/>
          <w:color w:val="auto"/>
          <w:kern w:val="2"/>
        </w:rPr>
        <w:t>认购风险告知书</w:t>
      </w:r>
      <w:bookmarkEnd w:id="15"/>
    </w:p>
    <w:p>
      <w:pPr>
        <w:spacing w:line="360" w:lineRule="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尊敬的投资方：</w:t>
      </w:r>
    </w:p>
    <w:p>
      <w:pPr>
        <w:spacing w:line="360" w:lineRule="auto"/>
        <w:ind w:firstLine="700" w:firstLineChars="25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台州市产权交易所有限公司作为产权市场的交易平台将恪尽职守，履行诚实、信用、谨慎、有效组织的义务。在您通过台州市产权交易所有限公司参与浙江海正动物保健品有限公司增资</w:t>
      </w:r>
      <w:r>
        <w:rPr>
          <w:rFonts w:hint="eastAsia" w:ascii="宋体" w:hAnsi="宋体"/>
          <w:color w:val="auto"/>
          <w:sz w:val="28"/>
          <w:szCs w:val="28"/>
        </w:rPr>
        <w:t>项目投资时</w:t>
      </w:r>
      <w:r>
        <w:rPr>
          <w:rFonts w:hint="eastAsia" w:asciiTheme="minorEastAsia" w:hAnsiTheme="minorEastAsia" w:eastAsiaTheme="minorEastAsia"/>
          <w:color w:val="auto"/>
          <w:sz w:val="28"/>
          <w:szCs w:val="28"/>
        </w:rPr>
        <w:t>，应充分意识到可能面临的各种投资风险。为此，台州市产权交易所有限公司郑重告知如下：</w:t>
      </w:r>
    </w:p>
    <w:p>
      <w:pP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一、本项目海正动保未承诺保本和最低收益，具有一定的投资风险，适合风险识别、评估、承受能力较强的合格投资者。</w:t>
      </w:r>
    </w:p>
    <w:p>
      <w:pP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二、投资方提供的所有证件和资料均应真实、全面、有效、合法，并保证其认购资金来源合法。</w:t>
      </w:r>
    </w:p>
    <w:p>
      <w:pP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三、投资方因参与本项目所产生的风险，由投资方自行承担。</w:t>
      </w:r>
    </w:p>
    <w:p>
      <w:pPr>
        <w:spacing w:line="360" w:lineRule="auto"/>
        <w:ind w:right="105" w:rightChars="50"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四、在本项目中，如只有一家投资方报名并经融资方审核确认后，您方报名时提交的《投资承诺和报价》报价作为成交价。如有两家或两家以上报名的，应按增资文件规定采取竞争性谈判方式确定最终投资方，您报名时提交的《投资承诺和报价》将被确认为无效。</w:t>
      </w:r>
    </w:p>
    <w:p>
      <w:pP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五、在本项目中，投资方提交的《投资承诺和报价》应当明确所认购总额为3亿元</w:t>
      </w:r>
      <w:r>
        <w:rPr>
          <w:rFonts w:asciiTheme="minorEastAsia" w:hAnsiTheme="minorEastAsia" w:eastAsiaTheme="minorEastAsia"/>
          <w:color w:val="auto"/>
          <w:sz w:val="28"/>
          <w:szCs w:val="28"/>
        </w:rPr>
        <w:t>，报价不得低于每股的起始价格6.2857</w:t>
      </w:r>
      <w:r>
        <w:rPr>
          <w:rFonts w:hint="eastAsia" w:asciiTheme="minorEastAsia" w:hAnsiTheme="minorEastAsia" w:eastAsiaTheme="minorEastAsia"/>
          <w:color w:val="auto"/>
          <w:sz w:val="28"/>
          <w:szCs w:val="28"/>
        </w:rPr>
        <w:t>元人民币。如低于上述价格或认购总</w:t>
      </w:r>
      <w:r>
        <w:rPr>
          <w:rFonts w:asciiTheme="minorEastAsia" w:hAnsiTheme="minorEastAsia" w:eastAsiaTheme="minorEastAsia"/>
          <w:color w:val="auto"/>
          <w:sz w:val="28"/>
          <w:szCs w:val="28"/>
        </w:rPr>
        <w:t>金额未达</w:t>
      </w:r>
      <w:r>
        <w:rPr>
          <w:rFonts w:ascii="宋体" w:hAnsi="宋体" w:cs="宋体"/>
          <w:color w:val="auto"/>
          <w:sz w:val="28"/>
          <w:szCs w:val="28"/>
        </w:rPr>
        <w:t>3</w:t>
      </w:r>
      <w:r>
        <w:rPr>
          <w:rFonts w:hint="eastAsia" w:ascii="宋体" w:hAnsi="宋体" w:cs="宋体"/>
          <w:color w:val="auto"/>
          <w:sz w:val="28"/>
          <w:szCs w:val="28"/>
        </w:rPr>
        <w:t>亿</w:t>
      </w:r>
      <w:r>
        <w:rPr>
          <w:rFonts w:hint="eastAsia" w:asciiTheme="minorEastAsia" w:hAnsiTheme="minorEastAsia" w:eastAsiaTheme="minorEastAsia"/>
          <w:color w:val="auto"/>
          <w:sz w:val="28"/>
          <w:szCs w:val="28"/>
        </w:rPr>
        <w:t>元</w:t>
      </w:r>
      <w:r>
        <w:rPr>
          <w:rFonts w:asciiTheme="minorEastAsia" w:hAnsiTheme="minorEastAsia" w:eastAsiaTheme="minorEastAsia"/>
          <w:color w:val="auto"/>
          <w:sz w:val="28"/>
          <w:szCs w:val="28"/>
        </w:rPr>
        <w:t>时，您提交的</w:t>
      </w:r>
      <w:r>
        <w:rPr>
          <w:rFonts w:hint="eastAsia" w:asciiTheme="minorEastAsia" w:hAnsiTheme="minorEastAsia" w:eastAsiaTheme="minorEastAsia"/>
          <w:color w:val="auto"/>
          <w:sz w:val="28"/>
          <w:szCs w:val="28"/>
        </w:rPr>
        <w:t>《投资承诺和报价》</w:t>
      </w:r>
      <w:r>
        <w:rPr>
          <w:rFonts w:asciiTheme="minorEastAsia" w:hAnsiTheme="minorEastAsia" w:eastAsiaTheme="minorEastAsia"/>
          <w:color w:val="auto"/>
          <w:sz w:val="28"/>
          <w:szCs w:val="28"/>
        </w:rPr>
        <w:t>将被确认为无效。您将面临丧失投资资格以及相应的资金损失。</w:t>
      </w:r>
    </w:p>
    <w:p>
      <w:pP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六、请您务必在规定时间内足额缴付增资保证金到台交所指定账户，如异地网银支付的请关注人民银行大额转账的时间要求，提前汇款。否则，会影响您的认购资格。</w:t>
      </w:r>
    </w:p>
    <w:p>
      <w:pP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七、在本项目中，您一经提交《投资承诺和报价》并缴纳增资保证金后不得随意撤销认购，否则将承担违约责任。由此您可能会面临撤销认购带来的违约责任。</w:t>
      </w:r>
    </w:p>
    <w:p>
      <w:pPr>
        <w:adjustRightInd w:val="0"/>
        <w:snapToGrid w:val="0"/>
        <w:spacing w:line="600" w:lineRule="exact"/>
        <w:ind w:firstLine="560" w:firstLineChars="200"/>
        <w:rPr>
          <w:rFonts w:ascii="宋体" w:hAnsi="宋体"/>
          <w:color w:val="auto"/>
          <w:sz w:val="28"/>
          <w:szCs w:val="28"/>
        </w:rPr>
      </w:pPr>
      <w:r>
        <w:rPr>
          <w:rFonts w:hint="eastAsia" w:asciiTheme="minorEastAsia" w:hAnsiTheme="minorEastAsia" w:eastAsiaTheme="minorEastAsia"/>
          <w:color w:val="auto"/>
          <w:sz w:val="28"/>
          <w:szCs w:val="28"/>
        </w:rPr>
        <w:t>八、</w:t>
      </w:r>
      <w:r>
        <w:rPr>
          <w:rFonts w:hint="eastAsia" w:ascii="宋体" w:hAnsi="宋体"/>
          <w:color w:val="auto"/>
          <w:sz w:val="28"/>
          <w:szCs w:val="28"/>
        </w:rPr>
        <w:t>在本项目中，您竞得后，不得以事先未进行咨询等任何理由反悔，责任由投资方自负，组织人有权不予返还增资保证金。</w:t>
      </w:r>
    </w:p>
    <w:p>
      <w:pP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九、如您违反其他交易规则，也可能会导致交易无效，对此产生的法律后果请您充分知悉。</w:t>
      </w:r>
    </w:p>
    <w:p>
      <w:pPr>
        <w:spacing w:line="360" w:lineRule="auto"/>
        <w:ind w:firstLine="560" w:firstLineChars="200"/>
        <w:jc w:val="lef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十、您在参加增资活动前，应当仔细阅读本告知书及其他交易文件，谨慎作出是否签署交易文件的决策。投资方签署相关文件并缴付保证金后，即表明您已认真阅读并理解本告知书及所有的交易文件，并愿意依法承担相应的投资风险和法律责任。</w:t>
      </w:r>
    </w:p>
    <w:p>
      <w:pPr>
        <w:spacing w:line="360" w:lineRule="auto"/>
        <w:rPr>
          <w:rFonts w:asciiTheme="minorEastAsia" w:hAnsiTheme="minorEastAsia" w:eastAsiaTheme="minorEastAsia"/>
          <w:color w:val="auto"/>
          <w:sz w:val="28"/>
          <w:szCs w:val="28"/>
        </w:rPr>
      </w:pPr>
    </w:p>
    <w:p>
      <w:pPr>
        <w:spacing w:line="360" w:lineRule="auto"/>
        <w:rPr>
          <w:rFonts w:asciiTheme="minorEastAsia" w:hAnsiTheme="minorEastAsia" w:eastAsiaTheme="minorEastAsia"/>
          <w:color w:val="auto"/>
          <w:sz w:val="28"/>
          <w:szCs w:val="28"/>
        </w:rPr>
      </w:pPr>
    </w:p>
    <w:p>
      <w:pPr>
        <w:spacing w:line="360" w:lineRule="auto"/>
        <w:jc w:val="right"/>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台州市产权交易所有限公司</w:t>
      </w:r>
    </w:p>
    <w:p>
      <w:pPr>
        <w:spacing w:line="360" w:lineRule="auto"/>
        <w:jc w:val="right"/>
        <w:rPr>
          <w:rFonts w:asciiTheme="minorEastAsia" w:hAnsiTheme="minorEastAsia" w:eastAsiaTheme="minorEastAsia"/>
          <w:b/>
          <w:color w:val="auto"/>
          <w:spacing w:val="12"/>
          <w:sz w:val="36"/>
          <w:szCs w:val="36"/>
        </w:rPr>
      </w:pPr>
      <w:r>
        <w:rPr>
          <w:rFonts w:hint="eastAsia" w:asciiTheme="minorEastAsia" w:hAnsiTheme="minorEastAsia" w:eastAsiaTheme="minorEastAsia"/>
          <w:color w:val="auto"/>
          <w:sz w:val="28"/>
          <w:szCs w:val="28"/>
        </w:rPr>
        <w:t>2022年</w:t>
      </w:r>
      <w:r>
        <w:rPr>
          <w:rFonts w:hint="eastAsia" w:asciiTheme="minorEastAsia" w:hAnsiTheme="minorEastAsia" w:eastAsiaTheme="minorEastAsia"/>
          <w:color w:val="auto"/>
          <w:sz w:val="28"/>
          <w:szCs w:val="28"/>
          <w:lang w:val="en-US" w:eastAsia="zh-CN"/>
        </w:rPr>
        <w:t>5</w:t>
      </w:r>
      <w:r>
        <w:rPr>
          <w:rFonts w:hint="eastAsia" w:asciiTheme="minorEastAsia" w:hAnsiTheme="minorEastAsia" w:eastAsiaTheme="minorEastAsia"/>
          <w:color w:val="auto"/>
          <w:sz w:val="28"/>
          <w:szCs w:val="28"/>
        </w:rPr>
        <w:t>月</w:t>
      </w:r>
      <w:r>
        <w:rPr>
          <w:rFonts w:hint="eastAsia" w:asciiTheme="minorEastAsia" w:hAnsiTheme="minorEastAsia" w:eastAsiaTheme="minorEastAsia"/>
          <w:color w:val="auto"/>
          <w:sz w:val="28"/>
          <w:szCs w:val="28"/>
          <w:lang w:val="en-US" w:eastAsia="zh-CN"/>
        </w:rPr>
        <w:t>9</w:t>
      </w:r>
      <w:r>
        <w:rPr>
          <w:rFonts w:hint="eastAsia" w:asciiTheme="minorEastAsia" w:hAnsiTheme="minorEastAsia" w:eastAsiaTheme="minorEastAsia"/>
          <w:color w:val="auto"/>
          <w:sz w:val="28"/>
          <w:szCs w:val="28"/>
        </w:rPr>
        <w:t>日</w:t>
      </w:r>
      <w:r>
        <w:rPr>
          <w:rFonts w:cs="Tahoma" w:asciiTheme="minorEastAsia" w:hAnsiTheme="minorEastAsia" w:eastAsiaTheme="minorEastAsia"/>
          <w:color w:val="auto"/>
          <w:kern w:val="0"/>
          <w:sz w:val="24"/>
          <w:szCs w:val="24"/>
        </w:rPr>
        <w:br w:type="page"/>
      </w:r>
    </w:p>
    <w:p>
      <w:pPr>
        <w:spacing w:line="60" w:lineRule="auto"/>
        <w:jc w:val="center"/>
        <w:rPr>
          <w:rFonts w:ascii="黑体" w:hAnsi="黑体" w:eastAsia="黑体" w:cs="黑体"/>
          <w:b/>
          <w:color w:val="auto"/>
          <w:sz w:val="44"/>
          <w:szCs w:val="44"/>
        </w:rPr>
      </w:pPr>
      <w:bookmarkStart w:id="16" w:name="_Hlk102134014"/>
    </w:p>
    <w:p>
      <w:pPr>
        <w:spacing w:line="360" w:lineRule="auto"/>
        <w:ind w:firstLine="723"/>
        <w:jc w:val="center"/>
        <w:rPr>
          <w:rFonts w:ascii="黑体" w:hAnsi="黑体" w:eastAsia="黑体" w:cs="黑体"/>
          <w:b/>
          <w:color w:val="auto"/>
          <w:sz w:val="44"/>
          <w:szCs w:val="44"/>
        </w:rPr>
      </w:pPr>
      <w:r>
        <w:rPr>
          <w:rFonts w:hint="eastAsia" w:ascii="黑体" w:hAnsi="黑体" w:eastAsia="黑体" w:cs="黑体"/>
          <w:b/>
          <w:color w:val="auto"/>
          <w:sz w:val="44"/>
          <w:szCs w:val="44"/>
        </w:rPr>
        <w:t>浙江海正动物保健品有限公司</w:t>
      </w:r>
    </w:p>
    <w:p>
      <w:pPr>
        <w:spacing w:line="360" w:lineRule="auto"/>
        <w:ind w:firstLine="723"/>
        <w:jc w:val="center"/>
        <w:rPr>
          <w:rFonts w:ascii="黑体" w:hAnsi="黑体" w:eastAsia="黑体" w:cs="黑体"/>
          <w:b/>
          <w:color w:val="auto"/>
          <w:sz w:val="44"/>
          <w:szCs w:val="44"/>
        </w:rPr>
      </w:pPr>
    </w:p>
    <w:p>
      <w:pPr>
        <w:spacing w:line="360" w:lineRule="auto"/>
        <w:jc w:val="center"/>
        <w:rPr>
          <w:rFonts w:ascii="宋体" w:hAnsi="宋体"/>
          <w:b/>
          <w:color w:val="auto"/>
          <w:sz w:val="44"/>
          <w:szCs w:val="44"/>
        </w:rPr>
      </w:pPr>
      <w:r>
        <w:rPr>
          <w:rFonts w:hint="eastAsia" w:ascii="黑体" w:hAnsi="黑体" w:eastAsia="黑体" w:cs="黑体"/>
          <w:b/>
          <w:color w:val="auto"/>
          <w:sz w:val="44"/>
          <w:szCs w:val="44"/>
        </w:rPr>
        <w:t>增资协议</w:t>
      </w:r>
    </w:p>
    <w:p>
      <w:pPr>
        <w:spacing w:line="360" w:lineRule="auto"/>
        <w:jc w:val="center"/>
        <w:rPr>
          <w:rFonts w:ascii="宋体" w:hAnsi="宋体"/>
          <w:b/>
          <w:color w:val="auto"/>
          <w:sz w:val="56"/>
          <w:szCs w:val="56"/>
        </w:rPr>
      </w:pPr>
      <w:r>
        <w:rPr>
          <w:rFonts w:hint="eastAsia" w:ascii="宋体" w:hAnsi="宋体"/>
          <w:b/>
          <w:color w:val="auto"/>
          <w:sz w:val="56"/>
          <w:szCs w:val="56"/>
        </w:rPr>
        <w:t>（样稿）</w:t>
      </w:r>
    </w:p>
    <w:p>
      <w:pPr>
        <w:pStyle w:val="2"/>
        <w:ind w:firstLine="1120"/>
        <w:rPr>
          <w:rFonts w:ascii="宋体" w:hAnsi="宋体"/>
          <w:b/>
          <w:color w:val="auto"/>
          <w:sz w:val="56"/>
          <w:szCs w:val="56"/>
        </w:rPr>
      </w:pPr>
    </w:p>
    <w:p>
      <w:pPr>
        <w:pStyle w:val="2"/>
        <w:ind w:firstLine="1120"/>
        <w:rPr>
          <w:rFonts w:ascii="宋体" w:hAnsi="宋体"/>
          <w:b/>
          <w:color w:val="auto"/>
          <w:sz w:val="56"/>
          <w:szCs w:val="56"/>
        </w:rPr>
      </w:pPr>
    </w:p>
    <w:p>
      <w:pPr>
        <w:pStyle w:val="2"/>
        <w:ind w:firstLine="1120"/>
        <w:rPr>
          <w:rFonts w:ascii="宋体" w:hAnsi="宋体"/>
          <w:b/>
          <w:color w:val="auto"/>
          <w:sz w:val="56"/>
          <w:szCs w:val="56"/>
        </w:rPr>
      </w:pPr>
    </w:p>
    <w:p>
      <w:pPr>
        <w:pStyle w:val="2"/>
        <w:ind w:firstLine="1120"/>
        <w:rPr>
          <w:rFonts w:ascii="宋体" w:hAnsi="宋体"/>
          <w:b/>
          <w:color w:val="auto"/>
          <w:sz w:val="56"/>
          <w:szCs w:val="56"/>
        </w:rPr>
      </w:pPr>
    </w:p>
    <w:p>
      <w:pPr>
        <w:pStyle w:val="2"/>
        <w:ind w:firstLine="1120"/>
        <w:rPr>
          <w:rFonts w:ascii="宋体" w:hAnsi="宋体"/>
          <w:b/>
          <w:color w:val="auto"/>
          <w:sz w:val="56"/>
          <w:szCs w:val="56"/>
        </w:rPr>
      </w:pPr>
    </w:p>
    <w:p>
      <w:pPr>
        <w:pStyle w:val="2"/>
        <w:ind w:firstLine="1120"/>
        <w:rPr>
          <w:rFonts w:ascii="宋体" w:hAnsi="宋体"/>
          <w:b/>
          <w:color w:val="auto"/>
          <w:sz w:val="56"/>
          <w:szCs w:val="56"/>
        </w:rPr>
      </w:pPr>
    </w:p>
    <w:p>
      <w:pPr>
        <w:pStyle w:val="2"/>
        <w:ind w:firstLine="1120"/>
        <w:rPr>
          <w:rFonts w:ascii="宋体" w:hAnsi="宋体"/>
          <w:b/>
          <w:color w:val="auto"/>
          <w:sz w:val="56"/>
          <w:szCs w:val="56"/>
        </w:rPr>
      </w:pPr>
    </w:p>
    <w:p>
      <w:pPr>
        <w:pStyle w:val="2"/>
        <w:ind w:firstLine="1120"/>
        <w:rPr>
          <w:rFonts w:ascii="宋体" w:hAnsi="宋体"/>
          <w:b/>
          <w:color w:val="auto"/>
          <w:sz w:val="56"/>
          <w:szCs w:val="56"/>
        </w:rPr>
      </w:pPr>
    </w:p>
    <w:p>
      <w:pPr>
        <w:pStyle w:val="2"/>
        <w:ind w:left="0" w:leftChars="0" w:firstLine="0" w:firstLineChars="0"/>
        <w:rPr>
          <w:rFonts w:ascii="宋体" w:hAnsi="宋体"/>
          <w:b/>
          <w:color w:val="auto"/>
          <w:sz w:val="56"/>
          <w:szCs w:val="56"/>
        </w:rPr>
      </w:pPr>
    </w:p>
    <w:p>
      <w:pPr>
        <w:pStyle w:val="4"/>
        <w:jc w:val="center"/>
        <w:rPr>
          <w:rFonts w:ascii="宋体" w:hAnsi="宋体"/>
          <w:bCs w:val="0"/>
          <w:color w:val="auto"/>
          <w:kern w:val="2"/>
        </w:rPr>
      </w:pPr>
      <w:bookmarkStart w:id="17" w:name="_Toc101964860"/>
      <w:r>
        <w:rPr>
          <w:rFonts w:hint="eastAsia" w:ascii="黑体" w:hAnsi="黑体" w:eastAsia="黑体" w:cs="黑体"/>
          <w:bCs w:val="0"/>
          <w:color w:val="auto"/>
          <w:kern w:val="2"/>
        </w:rPr>
        <w:t>增资协议</w:t>
      </w:r>
      <w:bookmarkEnd w:id="17"/>
    </w:p>
    <w:p>
      <w:pPr>
        <w:widowControl/>
        <w:spacing w:after="312" w:afterLines="100"/>
        <w:rPr>
          <w:rFonts w:asciiTheme="minorEastAsia" w:hAnsiTheme="minorEastAsia" w:eastAsiaTheme="minorEastAsia"/>
          <w:color w:val="auto"/>
          <w:kern w:val="0"/>
          <w:sz w:val="24"/>
          <w:szCs w:val="24"/>
        </w:rPr>
      </w:pPr>
    </w:p>
    <w:p>
      <w:pPr>
        <w:widowControl/>
        <w:spacing w:after="312" w:afterLines="100"/>
        <w:jc w:val="lef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甲方：浙江海正动物保健品有限公司</w:t>
      </w:r>
    </w:p>
    <w:p>
      <w:pPr>
        <w:widowControl/>
        <w:spacing w:after="312" w:afterLines="100"/>
        <w:jc w:val="lef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主体资格证号：</w:t>
      </w:r>
      <w:r>
        <w:rPr>
          <w:rFonts w:asciiTheme="minorEastAsia" w:hAnsiTheme="minorEastAsia" w:eastAsiaTheme="minorEastAsia" w:cstheme="minorEastAsia"/>
          <w:color w:val="auto"/>
          <w:kern w:val="0"/>
          <w:sz w:val="28"/>
          <w:szCs w:val="28"/>
        </w:rPr>
        <w:t>913301836945599246</w:t>
      </w:r>
    </w:p>
    <w:p>
      <w:pPr>
        <w:widowControl/>
        <w:spacing w:after="312" w:afterLines="100"/>
        <w:jc w:val="lef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注册地址/住所：浙江省杭州市富阳区东洲街道高尔夫路208号</w:t>
      </w:r>
    </w:p>
    <w:p>
      <w:pPr>
        <w:widowControl/>
        <w:spacing w:after="312" w:afterLines="100"/>
        <w:jc w:val="lef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经济性质：有限责任公司（自然人投资或控股）</w:t>
      </w:r>
    </w:p>
    <w:p>
      <w:pPr>
        <w:widowControl/>
        <w:spacing w:after="312" w:afterLines="100"/>
        <w:jc w:val="left"/>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法定代表人：陈晓华</w:t>
      </w:r>
    </w:p>
    <w:p>
      <w:pPr>
        <w:spacing w:after="312" w:afterLines="100"/>
        <w:rPr>
          <w:rFonts w:asciiTheme="minorEastAsia" w:hAnsiTheme="minorEastAsia" w:eastAsiaTheme="minorEastAsia" w:cstheme="minorEastAsia"/>
          <w:color w:val="auto"/>
          <w:sz w:val="28"/>
          <w:szCs w:val="28"/>
        </w:rPr>
      </w:pPr>
    </w:p>
    <w:p>
      <w:pPr>
        <w:widowControl/>
        <w:spacing w:after="312" w:afterLines="1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乙方：</w:t>
      </w:r>
    </w:p>
    <w:p>
      <w:pPr>
        <w:widowControl/>
        <w:spacing w:after="312" w:afterLines="1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主体资格证号：</w:t>
      </w:r>
    </w:p>
    <w:p>
      <w:pPr>
        <w:widowControl/>
        <w:spacing w:after="312" w:afterLines="1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注册地址/住所：</w:t>
      </w:r>
    </w:p>
    <w:p>
      <w:pPr>
        <w:widowControl/>
        <w:spacing w:after="312" w:afterLines="1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经济性质：</w:t>
      </w:r>
    </w:p>
    <w:p>
      <w:pPr>
        <w:widowControl/>
        <w:spacing w:after="312" w:afterLines="1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法定代表人/执行事务合伙人：</w:t>
      </w:r>
    </w:p>
    <w:p>
      <w:pPr>
        <w:widowControl/>
        <w:spacing w:after="312" w:afterLines="100"/>
        <w:rPr>
          <w:rFonts w:asciiTheme="minorEastAsia" w:hAnsiTheme="minorEastAsia" w:eastAsiaTheme="minorEastAsia"/>
          <w:color w:val="auto"/>
          <w:kern w:val="0"/>
          <w:sz w:val="24"/>
          <w:szCs w:val="24"/>
        </w:rPr>
      </w:pPr>
    </w:p>
    <w:p>
      <w:pPr>
        <w:widowControl/>
        <w:spacing w:after="312" w:afterLines="100" w:line="560" w:lineRule="exact"/>
        <w:jc w:val="left"/>
        <w:rPr>
          <w:rFonts w:asciiTheme="minorEastAsia" w:hAnsiTheme="minorEastAsia" w:eastAsiaTheme="minorEastAsia" w:cstheme="minorEastAsia"/>
          <w:b/>
          <w:color w:val="auto"/>
          <w:kern w:val="0"/>
          <w:sz w:val="28"/>
          <w:szCs w:val="28"/>
        </w:rPr>
      </w:pPr>
      <w:r>
        <w:rPr>
          <w:rFonts w:asciiTheme="minorEastAsia" w:hAnsiTheme="minorEastAsia" w:eastAsiaTheme="minorEastAsia"/>
          <w:b/>
          <w:color w:val="auto"/>
          <w:kern w:val="0"/>
          <w:sz w:val="24"/>
          <w:szCs w:val="24"/>
        </w:rPr>
        <w:br w:type="page"/>
      </w:r>
      <w:r>
        <w:rPr>
          <w:rFonts w:hint="eastAsia" w:asciiTheme="minorEastAsia" w:hAnsiTheme="minorEastAsia" w:eastAsiaTheme="minorEastAsia" w:cstheme="minorEastAsia"/>
          <w:b/>
          <w:color w:val="auto"/>
          <w:kern w:val="0"/>
          <w:sz w:val="28"/>
          <w:szCs w:val="28"/>
        </w:rPr>
        <w:t>鉴于：</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（一）甲方是依法设立、合法存续的有限责任公司（以下简称“甲方”或“海正动保”）；</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（二）乙方是</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rPr>
        <w:t>（下称“乙方”或“投资方”）；</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（三）甲方通过台州市产权交易所有限公司，以公开征集投资方（即新增加股东）的方式认购人民币</w:t>
      </w:r>
      <w:r>
        <w:rPr>
          <w:rFonts w:hint="eastAsia" w:asciiTheme="minorEastAsia" w:hAnsiTheme="minorEastAsia" w:eastAsiaTheme="minorEastAsia" w:cstheme="minorEastAsia"/>
          <w:color w:val="auto"/>
          <w:kern w:val="0"/>
          <w:sz w:val="28"/>
          <w:szCs w:val="28"/>
          <w:u w:val="single"/>
        </w:rPr>
        <w:t xml:space="preserve"> </w:t>
      </w:r>
      <w:r>
        <w:rPr>
          <w:rFonts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rPr>
        <w:t>元注册资本，投资方以台州市产权交易所有限公司公布的报名条件和增资规则对上述标的进行增资(“本次增资”)；</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（四）乙方自愿参与甲方本次增资，且已通过台州市产权交易所有限公司的增资</w:t>
      </w:r>
      <w:r>
        <w:rPr>
          <w:rFonts w:hint="eastAsia" w:asciiTheme="minorEastAsia" w:hAnsiTheme="minorEastAsia" w:eastAsiaTheme="minorEastAsia" w:cstheme="minorEastAsia"/>
          <w:color w:val="auto"/>
          <w:sz w:val="28"/>
          <w:szCs w:val="28"/>
        </w:rPr>
        <w:t>程序投资3亿元人民币，</w:t>
      </w:r>
      <w:r>
        <w:rPr>
          <w:rFonts w:hint="eastAsia" w:asciiTheme="minorEastAsia" w:hAnsiTheme="minorEastAsia" w:eastAsiaTheme="minorEastAsia" w:cstheme="minorEastAsia"/>
          <w:color w:val="auto"/>
          <w:kern w:val="0"/>
          <w:sz w:val="28"/>
          <w:szCs w:val="28"/>
        </w:rPr>
        <w:t>本次增资及本次增资挂牌日同时</w:t>
      </w:r>
      <w:r>
        <w:rPr>
          <w:rFonts w:hint="eastAsia" w:asciiTheme="minorEastAsia" w:hAnsiTheme="minorEastAsia" w:eastAsiaTheme="minorEastAsia" w:cstheme="minorEastAsia"/>
          <w:color w:val="auto"/>
          <w:sz w:val="28"/>
          <w:szCs w:val="28"/>
        </w:rPr>
        <w:t>挂牌的浙江海正药业股份有限公司转让其持有的甲方部分股权的转让项目</w:t>
      </w:r>
      <w:r>
        <w:rPr>
          <w:rFonts w:hint="eastAsia" w:asciiTheme="minorEastAsia" w:hAnsiTheme="minorEastAsia" w:eastAsiaTheme="minorEastAsia" w:cstheme="minorEastAsia"/>
          <w:color w:val="auto"/>
          <w:kern w:val="0"/>
          <w:sz w:val="28"/>
          <w:szCs w:val="28"/>
        </w:rPr>
        <w:t>均完成后，乙方</w:t>
      </w:r>
      <w:r>
        <w:rPr>
          <w:rFonts w:hint="eastAsia" w:asciiTheme="minorEastAsia" w:hAnsiTheme="minorEastAsia" w:eastAsiaTheme="minorEastAsia" w:cstheme="minorEastAsia"/>
          <w:color w:val="auto"/>
          <w:sz w:val="28"/>
          <w:szCs w:val="28"/>
        </w:rPr>
        <w:t>占浙江海正动物保健品有限公司投资后股权比例</w:t>
      </w:r>
      <w:r>
        <w:rPr>
          <w:rFonts w:hint="eastAsia" w:asciiTheme="minorEastAsia" w:hAnsiTheme="minorEastAsia" w:eastAsiaTheme="minorEastAsia" w:cstheme="minorEastAsia"/>
          <w:color w:val="auto"/>
          <w:kern w:val="0"/>
          <w:sz w:val="28"/>
          <w:szCs w:val="28"/>
        </w:rPr>
        <w:t>为</w:t>
      </w:r>
      <w:r>
        <w:rPr>
          <w:rFonts w:ascii="Times New Roman" w:hAnsi="Times New Roman"/>
          <w:color w:val="auto"/>
          <w:sz w:val="28"/>
          <w:szCs w:val="28"/>
          <w:u w:val="single"/>
        </w:rPr>
        <w:t xml:space="preserve">     </w:t>
      </w:r>
      <w:r>
        <w:rPr>
          <w:rFonts w:hint="eastAsia" w:asciiTheme="minorEastAsia" w:hAnsiTheme="minorEastAsia" w:eastAsiaTheme="minorEastAsia" w:cstheme="minorEastAsia"/>
          <w:color w:val="auto"/>
          <w:kern w:val="0"/>
          <w:sz w:val="28"/>
          <w:szCs w:val="28"/>
        </w:rPr>
        <w:t>；</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基于友好协商、平等合作的基础，根据《中华人民共和国公司法》、《中华人民共和国民法典》及其他有关法律、法规，就甲方本次增资事宜，达成如下协议，以资共同遵守。</w:t>
      </w:r>
    </w:p>
    <w:p>
      <w:pPr>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第一条 </w:t>
      </w:r>
      <w:r>
        <w:rPr>
          <w:rFonts w:hint="eastAsia" w:asciiTheme="minorEastAsia" w:hAnsiTheme="minorEastAsia" w:eastAsiaTheme="minorEastAsia" w:cstheme="minorEastAsia"/>
          <w:color w:val="auto"/>
          <w:kern w:val="0"/>
          <w:sz w:val="28"/>
          <w:szCs w:val="28"/>
        </w:rPr>
        <w:t>甲方的名称、法定代表人、注册地址</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甲方中文名称：浙江海正动物保健品有限公司</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法定代表人：</w:t>
      </w:r>
      <w:r>
        <w:rPr>
          <w:rFonts w:hint="eastAsia" w:asciiTheme="minorEastAsia" w:hAnsiTheme="minorEastAsia" w:eastAsiaTheme="minorEastAsia" w:cstheme="minorEastAsia"/>
          <w:color w:val="auto"/>
          <w:sz w:val="28"/>
          <w:szCs w:val="28"/>
        </w:rPr>
        <w:t>陈晓华</w:t>
      </w:r>
    </w:p>
    <w:p>
      <w:pPr>
        <w:widowControl/>
        <w:spacing w:after="312" w:afterLines="100"/>
        <w:ind w:firstLine="560" w:firstLineChars="200"/>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rPr>
        <w:t>注册地址：</w:t>
      </w:r>
      <w:r>
        <w:rPr>
          <w:rFonts w:hint="eastAsia" w:asciiTheme="minorEastAsia" w:hAnsiTheme="minorEastAsia" w:eastAsiaTheme="minorEastAsia" w:cstheme="minorEastAsia"/>
          <w:color w:val="auto"/>
          <w:sz w:val="28"/>
          <w:szCs w:val="28"/>
        </w:rPr>
        <w:t>浙江省杭州市富阳区东洲街道高尔夫路</w:t>
      </w:r>
      <w:r>
        <w:rPr>
          <w:rFonts w:asciiTheme="minorEastAsia" w:hAnsiTheme="minorEastAsia" w:eastAsiaTheme="minorEastAsia" w:cstheme="minorEastAsia"/>
          <w:color w:val="auto"/>
          <w:sz w:val="28"/>
          <w:szCs w:val="28"/>
        </w:rPr>
        <w:t>208号</w:t>
      </w:r>
      <w:r>
        <w:rPr>
          <w:rFonts w:hint="eastAsia" w:asciiTheme="minorEastAsia" w:hAnsiTheme="minorEastAsia" w:eastAsiaTheme="minorEastAsia" w:cstheme="minorEastAsia"/>
          <w:color w:val="auto"/>
          <w:sz w:val="28"/>
          <w:szCs w:val="28"/>
        </w:rPr>
        <w:t>。</w:t>
      </w:r>
    </w:p>
    <w:p>
      <w:pPr>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第二条 </w:t>
      </w:r>
      <w:r>
        <w:rPr>
          <w:rFonts w:hint="eastAsia" w:asciiTheme="minorEastAsia" w:hAnsiTheme="minorEastAsia" w:eastAsiaTheme="minorEastAsia" w:cstheme="minorEastAsia"/>
          <w:color w:val="auto"/>
          <w:kern w:val="0"/>
          <w:sz w:val="28"/>
          <w:szCs w:val="28"/>
        </w:rPr>
        <w:t>甲方本次增资前的注册资本</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注册资本为：（人民币）</w:t>
      </w:r>
      <w:r>
        <w:rPr>
          <w:rFonts w:hint="eastAsia" w:asciiTheme="minorEastAsia" w:hAnsiTheme="minorEastAsia" w:eastAsiaTheme="minorEastAsia" w:cstheme="minorEastAsia"/>
          <w:color w:val="auto"/>
          <w:sz w:val="28"/>
          <w:szCs w:val="28"/>
        </w:rPr>
        <w:t>31,000.</w:t>
      </w:r>
      <w:r>
        <w:rPr>
          <w:rFonts w:asciiTheme="minorEastAsia" w:hAnsiTheme="minorEastAsia" w:eastAsiaTheme="minorEastAsia" w:cstheme="minorEastAsia"/>
          <w:color w:val="auto"/>
          <w:sz w:val="28"/>
          <w:szCs w:val="28"/>
        </w:rPr>
        <w:t>00</w:t>
      </w:r>
      <w:r>
        <w:rPr>
          <w:rFonts w:hint="eastAsia" w:asciiTheme="minorEastAsia" w:hAnsiTheme="minorEastAsia" w:eastAsiaTheme="minorEastAsia" w:cstheme="minorEastAsia"/>
          <w:color w:val="auto"/>
          <w:sz w:val="28"/>
          <w:szCs w:val="28"/>
        </w:rPr>
        <w:t>万元</w:t>
      </w:r>
      <w:r>
        <w:rPr>
          <w:rFonts w:hint="eastAsia" w:asciiTheme="minorEastAsia" w:hAnsiTheme="minorEastAsia" w:eastAsiaTheme="minorEastAsia" w:cstheme="minorEastAsia"/>
          <w:color w:val="auto"/>
          <w:kern w:val="0"/>
          <w:sz w:val="28"/>
          <w:szCs w:val="28"/>
        </w:rPr>
        <w:t>元</w:t>
      </w:r>
    </w:p>
    <w:p>
      <w:pPr>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第三条 </w:t>
      </w:r>
      <w:r>
        <w:rPr>
          <w:rFonts w:hint="eastAsia" w:asciiTheme="minorEastAsia" w:hAnsiTheme="minorEastAsia" w:eastAsiaTheme="minorEastAsia" w:cstheme="minorEastAsia"/>
          <w:color w:val="auto"/>
          <w:kern w:val="0"/>
          <w:sz w:val="28"/>
          <w:szCs w:val="28"/>
        </w:rPr>
        <w:t>甲方增资前的股东结构</w:t>
      </w:r>
    </w:p>
    <w:tbl>
      <w:tblPr>
        <w:tblStyle w:val="21"/>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4412"/>
        <w:gridCol w:w="2108"/>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2" w:type="dxa"/>
            <w:shd w:val="clear" w:color="auto" w:fill="D8D8D8" w:themeFill="background1" w:themeFillShade="D9"/>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序号</w:t>
            </w:r>
          </w:p>
        </w:tc>
        <w:tc>
          <w:tcPr>
            <w:tcW w:w="4412" w:type="dxa"/>
            <w:shd w:val="clear" w:color="auto" w:fill="D8D8D8" w:themeFill="background1" w:themeFillShade="D9"/>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股东名称</w:t>
            </w:r>
          </w:p>
        </w:tc>
        <w:tc>
          <w:tcPr>
            <w:tcW w:w="2108" w:type="dxa"/>
            <w:shd w:val="clear" w:color="auto" w:fill="D8D8D8" w:themeFill="background1" w:themeFillShade="D9"/>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认缴出资（万元）</w:t>
            </w:r>
          </w:p>
        </w:tc>
        <w:tc>
          <w:tcPr>
            <w:tcW w:w="1626" w:type="dxa"/>
            <w:shd w:val="clear" w:color="auto" w:fill="D8D8D8" w:themeFill="background1" w:themeFillShade="D9"/>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2" w:type="dxa"/>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p>
        </w:tc>
        <w:tc>
          <w:tcPr>
            <w:tcW w:w="4412"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浙江海正药业股份有限公司</w:t>
            </w:r>
          </w:p>
        </w:tc>
        <w:tc>
          <w:tcPr>
            <w:tcW w:w="2108"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31,000.00</w:t>
            </w:r>
          </w:p>
        </w:tc>
        <w:tc>
          <w:tcPr>
            <w:tcW w:w="1626"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92" w:type="dxa"/>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w:t>
            </w:r>
          </w:p>
        </w:tc>
        <w:tc>
          <w:tcPr>
            <w:tcW w:w="4412" w:type="dxa"/>
            <w:vAlign w:val="center"/>
          </w:tcPr>
          <w:p>
            <w:pPr>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杭州茸昇股权投资合伙企业（有限合伙）</w:t>
            </w:r>
          </w:p>
        </w:tc>
        <w:tc>
          <w:tcPr>
            <w:tcW w:w="2108"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2,200.00</w:t>
            </w:r>
          </w:p>
        </w:tc>
        <w:tc>
          <w:tcPr>
            <w:tcW w:w="1626"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92" w:type="dxa"/>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p>
        </w:tc>
        <w:tc>
          <w:tcPr>
            <w:tcW w:w="4412" w:type="dxa"/>
            <w:vAlign w:val="center"/>
          </w:tcPr>
          <w:p>
            <w:pPr>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永康普华健洲世纪股权投资合伙企业（有限合伙）</w:t>
            </w:r>
          </w:p>
        </w:tc>
        <w:tc>
          <w:tcPr>
            <w:tcW w:w="2108"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1,000.00</w:t>
            </w:r>
          </w:p>
        </w:tc>
        <w:tc>
          <w:tcPr>
            <w:tcW w:w="1626"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2.8</w:t>
            </w:r>
            <w:r>
              <w:rPr>
                <w:rFonts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92" w:type="dxa"/>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p>
        </w:tc>
        <w:tc>
          <w:tcPr>
            <w:tcW w:w="4412"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杭州富阳投资发展有限公司</w:t>
            </w:r>
          </w:p>
        </w:tc>
        <w:tc>
          <w:tcPr>
            <w:tcW w:w="2108"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800.00</w:t>
            </w:r>
          </w:p>
        </w:tc>
        <w:tc>
          <w:tcPr>
            <w:tcW w:w="1626" w:type="dxa"/>
            <w:vAlign w:val="center"/>
          </w:tcPr>
          <w:p>
            <w:pPr>
              <w:ind w:firstLine="400"/>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104" w:type="dxa"/>
            <w:gridSpan w:val="2"/>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合计</w:t>
            </w:r>
          </w:p>
        </w:tc>
        <w:tc>
          <w:tcPr>
            <w:tcW w:w="2108" w:type="dxa"/>
            <w:vAlign w:val="center"/>
          </w:tcPr>
          <w:p>
            <w:pPr>
              <w:widowControl/>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35,000.00</w:t>
            </w:r>
          </w:p>
        </w:tc>
        <w:tc>
          <w:tcPr>
            <w:tcW w:w="1626" w:type="dxa"/>
            <w:vAlign w:val="center"/>
          </w:tcPr>
          <w:p>
            <w:pPr>
              <w:spacing w:line="56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100%</w:t>
            </w:r>
          </w:p>
        </w:tc>
      </w:tr>
    </w:tbl>
    <w:p>
      <w:pPr>
        <w:spacing w:before="312" w:beforeLines="100"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第四条 </w:t>
      </w:r>
      <w:r>
        <w:rPr>
          <w:rFonts w:hint="eastAsia" w:asciiTheme="minorEastAsia" w:hAnsiTheme="minorEastAsia" w:eastAsiaTheme="minorEastAsia" w:cstheme="minorEastAsia"/>
          <w:color w:val="auto"/>
          <w:kern w:val="0"/>
          <w:sz w:val="28"/>
          <w:szCs w:val="28"/>
        </w:rPr>
        <w:t>增资方案</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乙方以现金方式投资3亿元人民币</w:t>
      </w:r>
      <w:r>
        <w:rPr>
          <w:rFonts w:hint="eastAsia" w:asciiTheme="minorEastAsia" w:hAnsiTheme="minorEastAsia" w:eastAsiaTheme="minorEastAsia" w:cstheme="minorEastAsia"/>
          <w:color w:val="auto"/>
          <w:sz w:val="28"/>
          <w:szCs w:val="28"/>
        </w:rPr>
        <w:t>（下称“投资款”或“增资款”）</w:t>
      </w:r>
      <w:r>
        <w:rPr>
          <w:rFonts w:hint="eastAsia" w:asciiTheme="minorEastAsia" w:hAnsiTheme="minorEastAsia" w:eastAsiaTheme="minorEastAsia" w:cstheme="minorEastAsia"/>
          <w:color w:val="auto"/>
          <w:kern w:val="0"/>
          <w:sz w:val="28"/>
          <w:szCs w:val="28"/>
        </w:rPr>
        <w:t>，其中人民币</w:t>
      </w:r>
      <w:r>
        <w:rPr>
          <w:rFonts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rPr>
        <w:t>元作为注册资本，其余计入资本公积金。</w:t>
      </w:r>
    </w:p>
    <w:p>
      <w:pPr>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本次增资及于本次增资挂牌日同时</w:t>
      </w:r>
      <w:r>
        <w:rPr>
          <w:rFonts w:hint="eastAsia" w:asciiTheme="minorEastAsia" w:hAnsiTheme="minorEastAsia" w:eastAsiaTheme="minorEastAsia" w:cstheme="minorEastAsia"/>
          <w:color w:val="auto"/>
          <w:sz w:val="28"/>
          <w:szCs w:val="28"/>
        </w:rPr>
        <w:t>挂牌的浙江海正药业股份有限公司转让其持有的甲方部分股权的转让项目（合称</w:t>
      </w:r>
      <w:r>
        <w:rPr>
          <w:rFonts w:hint="eastAsia" w:asciiTheme="minorEastAsia" w:hAnsiTheme="minorEastAsia" w:eastAsiaTheme="minorEastAsia" w:cstheme="minorEastAsia"/>
          <w:color w:val="auto"/>
          <w:kern w:val="0"/>
          <w:sz w:val="28"/>
          <w:szCs w:val="28"/>
        </w:rPr>
        <w:t>“本次股权转让”）应同步完成并同时交割。</w:t>
      </w:r>
    </w:p>
    <w:p>
      <w:pPr>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第五条 </w:t>
      </w:r>
      <w:r>
        <w:rPr>
          <w:rFonts w:hint="eastAsia" w:asciiTheme="minorEastAsia" w:hAnsiTheme="minorEastAsia" w:eastAsiaTheme="minorEastAsia" w:cstheme="minorEastAsia"/>
          <w:color w:val="auto"/>
          <w:kern w:val="0"/>
          <w:sz w:val="28"/>
          <w:szCs w:val="28"/>
        </w:rPr>
        <w:t>甲方在本次增资及本次股权转让完成后的注册资本及股东结构如下：</w:t>
      </w:r>
    </w:p>
    <w:p>
      <w:pPr>
        <w:spacing w:after="312" w:afterLines="100" w:line="560" w:lineRule="exact"/>
        <w:ind w:firstLine="480"/>
        <w:jc w:val="righ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单位：人民币元</w:t>
      </w:r>
    </w:p>
    <w:tbl>
      <w:tblPr>
        <w:tblStyle w:val="21"/>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28"/>
        <w:gridCol w:w="1232"/>
        <w:gridCol w:w="1020"/>
        <w:gridCol w:w="1126"/>
        <w:gridCol w:w="1126"/>
        <w:gridCol w:w="1248"/>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vMerge w:val="restart"/>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hint="eastAsia" w:ascii="Times New Roman" w:hAnsi="Times New Roman"/>
                <w:b/>
                <w:bCs/>
                <w:color w:val="auto"/>
                <w:sz w:val="20"/>
                <w:szCs w:val="20"/>
              </w:rPr>
              <w:t>股东名称</w:t>
            </w:r>
          </w:p>
        </w:tc>
        <w:tc>
          <w:tcPr>
            <w:tcW w:w="2252" w:type="dxa"/>
            <w:gridSpan w:val="2"/>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增资及老股转让前</w:t>
            </w:r>
          </w:p>
        </w:tc>
        <w:tc>
          <w:tcPr>
            <w:tcW w:w="1126" w:type="dxa"/>
            <w:vMerge w:val="restart"/>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hint="eastAsia" w:ascii="Times New Roman" w:hAnsi="Times New Roman"/>
                <w:b/>
                <w:bCs/>
                <w:color w:val="auto"/>
                <w:sz w:val="20"/>
                <w:szCs w:val="20"/>
              </w:rPr>
              <w:t>增资扩股</w:t>
            </w:r>
          </w:p>
        </w:tc>
        <w:tc>
          <w:tcPr>
            <w:tcW w:w="1126" w:type="dxa"/>
            <w:vMerge w:val="restart"/>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hint="eastAsia" w:ascii="Times New Roman" w:hAnsi="Times New Roman"/>
                <w:b/>
                <w:bCs/>
                <w:color w:val="auto"/>
                <w:sz w:val="20"/>
                <w:szCs w:val="20"/>
              </w:rPr>
              <w:t>股权转让</w:t>
            </w:r>
          </w:p>
        </w:tc>
        <w:tc>
          <w:tcPr>
            <w:tcW w:w="2323" w:type="dxa"/>
            <w:gridSpan w:val="2"/>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增资及老股转让后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vMerge w:val="continue"/>
            <w:shd w:val="clear" w:color="auto" w:fill="D7D7D7" w:themeFill="background1" w:themeFillShade="D8"/>
            <w:vAlign w:val="center"/>
          </w:tcPr>
          <w:p>
            <w:pPr>
              <w:spacing w:line="0" w:lineRule="atLeast"/>
              <w:ind w:firstLine="400" w:firstLineChars="200"/>
              <w:jc w:val="center"/>
              <w:rPr>
                <w:rFonts w:ascii="Times New Roman" w:hAnsi="Times New Roman"/>
                <w:color w:val="auto"/>
                <w:sz w:val="20"/>
                <w:szCs w:val="20"/>
              </w:rPr>
            </w:pPr>
          </w:p>
        </w:tc>
        <w:tc>
          <w:tcPr>
            <w:tcW w:w="1232" w:type="dxa"/>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注册资本</w:t>
            </w:r>
          </w:p>
        </w:tc>
        <w:tc>
          <w:tcPr>
            <w:tcW w:w="1020" w:type="dxa"/>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持股比例</w:t>
            </w:r>
          </w:p>
        </w:tc>
        <w:tc>
          <w:tcPr>
            <w:tcW w:w="1126" w:type="dxa"/>
            <w:vMerge w:val="continue"/>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p>
        </w:tc>
        <w:tc>
          <w:tcPr>
            <w:tcW w:w="1126" w:type="dxa"/>
            <w:vMerge w:val="continue"/>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p>
        </w:tc>
        <w:tc>
          <w:tcPr>
            <w:tcW w:w="1248" w:type="dxa"/>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注册资本</w:t>
            </w:r>
          </w:p>
        </w:tc>
        <w:tc>
          <w:tcPr>
            <w:tcW w:w="1075" w:type="dxa"/>
            <w:shd w:val="clear" w:color="auto" w:fill="D7D7D7" w:themeFill="background1" w:themeFillShade="D8"/>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b/>
                <w:bCs/>
                <w:color w:val="auto"/>
                <w:sz w:val="20"/>
                <w:szCs w:val="20"/>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color w:val="auto"/>
                <w:sz w:val="20"/>
                <w:szCs w:val="20"/>
              </w:rPr>
              <w:t>海正药业</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color w:val="auto"/>
                <w:sz w:val="20"/>
                <w:szCs w:val="20"/>
              </w:rPr>
              <w:t>310,000,000</w:t>
            </w:r>
          </w:p>
        </w:tc>
        <w:tc>
          <w:tcPr>
            <w:tcW w:w="1020" w:type="dxa"/>
            <w:shd w:val="clear" w:color="auto" w:fill="auto"/>
            <w:tcMar>
              <w:top w:w="15" w:type="dxa"/>
              <w:left w:w="108" w:type="dxa"/>
              <w:bottom w:w="0" w:type="dxa"/>
              <w:right w:w="108" w:type="dxa"/>
            </w:tcMar>
            <w:vAlign w:val="bottom"/>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88.57%</w:t>
            </w:r>
          </w:p>
        </w:tc>
        <w:tc>
          <w:tcPr>
            <w:tcW w:w="1126"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c>
          <w:tcPr>
            <w:tcW w:w="1126"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color w:val="auto"/>
                <w:sz w:val="20"/>
                <w:szCs w:val="20"/>
              </w:rPr>
              <w:t>杭州茸昇股权投资合伙企业（有限合伙）</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color w:val="auto"/>
                <w:sz w:val="20"/>
                <w:szCs w:val="20"/>
              </w:rPr>
              <w:t>22,000,000</w:t>
            </w:r>
          </w:p>
        </w:tc>
        <w:tc>
          <w:tcPr>
            <w:tcW w:w="1020" w:type="dxa"/>
            <w:shd w:val="clear" w:color="auto" w:fill="auto"/>
            <w:tcMar>
              <w:top w:w="15" w:type="dxa"/>
              <w:left w:w="108" w:type="dxa"/>
              <w:bottom w:w="0" w:type="dxa"/>
              <w:right w:w="108" w:type="dxa"/>
            </w:tcMar>
            <w:vAlign w:val="bottom"/>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6.29%</w:t>
            </w: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color w:val="auto"/>
                <w:sz w:val="20"/>
                <w:szCs w:val="20"/>
              </w:rPr>
              <w:t>永康普华健洲世纪股权投资合伙企业（有限</w:t>
            </w:r>
            <w:r>
              <w:rPr>
                <w:rFonts w:hint="eastAsia" w:ascii="Times New Roman" w:hAnsi="Times New Roman"/>
                <w:color w:val="auto"/>
                <w:sz w:val="20"/>
                <w:szCs w:val="20"/>
              </w:rPr>
              <w:t>合伙</w:t>
            </w:r>
            <w:r>
              <w:rPr>
                <w:rFonts w:ascii="Times New Roman" w:hAnsi="Times New Roman"/>
                <w:color w:val="auto"/>
                <w:sz w:val="20"/>
                <w:szCs w:val="20"/>
              </w:rPr>
              <w:t>）</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color w:val="auto"/>
                <w:sz w:val="20"/>
                <w:szCs w:val="20"/>
              </w:rPr>
              <w:t>10,000,000</w:t>
            </w:r>
          </w:p>
        </w:tc>
        <w:tc>
          <w:tcPr>
            <w:tcW w:w="1020" w:type="dxa"/>
            <w:shd w:val="clear" w:color="auto" w:fill="auto"/>
            <w:tcMar>
              <w:top w:w="15" w:type="dxa"/>
              <w:left w:w="108" w:type="dxa"/>
              <w:bottom w:w="0" w:type="dxa"/>
              <w:right w:w="108" w:type="dxa"/>
            </w:tcMar>
            <w:vAlign w:val="bottom"/>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2.85%</w:t>
            </w: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jc w:val="center"/>
              <w:rPr>
                <w:rFonts w:ascii="Times New Roman" w:hAnsi="Times New Roman"/>
                <w:color w:val="auto"/>
                <w:sz w:val="20"/>
                <w:szCs w:val="20"/>
              </w:rPr>
            </w:pPr>
            <w:r>
              <w:rPr>
                <w:rFonts w:ascii="Times New Roman" w:hAnsi="Times New Roman"/>
                <w:color w:val="auto"/>
                <w:sz w:val="20"/>
                <w:szCs w:val="20"/>
              </w:rPr>
              <w:t>杭州富阳投资发展有限公司</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color w:val="auto"/>
                <w:sz w:val="20"/>
                <w:szCs w:val="20"/>
              </w:rPr>
            </w:pPr>
            <w:r>
              <w:rPr>
                <w:rFonts w:ascii="Times New Roman" w:hAnsi="Times New Roman"/>
                <w:color w:val="auto"/>
                <w:sz w:val="20"/>
                <w:szCs w:val="20"/>
              </w:rPr>
              <w:t>8,000,000</w:t>
            </w:r>
          </w:p>
        </w:tc>
        <w:tc>
          <w:tcPr>
            <w:tcW w:w="1020" w:type="dxa"/>
            <w:shd w:val="clear" w:color="auto" w:fill="auto"/>
            <w:tcMar>
              <w:top w:w="15" w:type="dxa"/>
              <w:left w:w="108" w:type="dxa"/>
              <w:bottom w:w="0" w:type="dxa"/>
              <w:right w:w="108" w:type="dxa"/>
            </w:tcMar>
            <w:vAlign w:val="bottom"/>
          </w:tcPr>
          <w:p>
            <w:pPr>
              <w:spacing w:line="0" w:lineRule="atLeast"/>
              <w:jc w:val="right"/>
              <w:rPr>
                <w:rFonts w:ascii="Times New Roman" w:hAnsi="Times New Roman"/>
                <w:color w:val="auto"/>
                <w:sz w:val="20"/>
                <w:szCs w:val="20"/>
              </w:rPr>
            </w:pPr>
            <w:r>
              <w:rPr>
                <w:rFonts w:ascii="Times New Roman" w:hAnsi="Times New Roman"/>
                <w:b/>
                <w:bCs/>
                <w:color w:val="auto"/>
                <w:kern w:val="0"/>
                <w:sz w:val="20"/>
                <w:szCs w:val="20"/>
                <w:lang w:bidi="ar"/>
              </w:rPr>
              <w:t>2.29%</w:t>
            </w: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126" w:type="dxa"/>
            <w:shd w:val="clear" w:color="auto" w:fill="auto"/>
            <w:tcMar>
              <w:top w:w="10" w:type="dxa"/>
              <w:left w:w="10" w:type="dxa"/>
              <w:bottom w:w="0" w:type="dxa"/>
              <w:right w:w="10" w:type="dxa"/>
            </w:tcMar>
            <w:vAlign w:val="bottom"/>
          </w:tcPr>
          <w:p>
            <w:pPr>
              <w:spacing w:line="0" w:lineRule="atLeast"/>
              <w:jc w:val="right"/>
              <w:rPr>
                <w:rFonts w:ascii="Times New Roman" w:hAnsi="Times New Roman"/>
                <w:color w:val="auto"/>
                <w:sz w:val="20"/>
                <w:szCs w:val="20"/>
              </w:rPr>
            </w:pP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0" w:type="dxa"/>
              <w:left w:w="10" w:type="dxa"/>
              <w:bottom w:w="0" w:type="dxa"/>
              <w:right w:w="10" w:type="dxa"/>
            </w:tcMar>
            <w:vAlign w:val="center"/>
          </w:tcPr>
          <w:p>
            <w:pPr>
              <w:spacing w:line="0" w:lineRule="atLeast"/>
              <w:jc w:val="center"/>
              <w:rPr>
                <w:rFonts w:ascii="Times New Roman" w:hAnsi="Times New Roman"/>
                <w:b/>
                <w:bCs/>
                <w:color w:val="auto"/>
                <w:sz w:val="20"/>
                <w:szCs w:val="20"/>
              </w:rPr>
            </w:pPr>
            <w:r>
              <w:rPr>
                <w:rFonts w:hint="eastAsia" w:ascii="Times New Roman" w:hAnsi="Times New Roman"/>
                <w:b/>
                <w:bCs/>
                <w:color w:val="auto"/>
                <w:sz w:val="20"/>
                <w:szCs w:val="20"/>
              </w:rPr>
              <w:t>新引进的投资者</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p>
        </w:tc>
        <w:tc>
          <w:tcPr>
            <w:tcW w:w="1020" w:type="dxa"/>
            <w:shd w:val="clear" w:color="auto" w:fill="auto"/>
            <w:tcMar>
              <w:top w:w="15" w:type="dxa"/>
              <w:left w:w="108" w:type="dxa"/>
              <w:bottom w:w="0" w:type="dxa"/>
              <w:right w:w="108" w:type="dxa"/>
            </w:tcMar>
            <w:vAlign w:val="bottom"/>
          </w:tcPr>
          <w:p>
            <w:pPr>
              <w:spacing w:line="0" w:lineRule="atLeast"/>
              <w:jc w:val="right"/>
              <w:rPr>
                <w:rFonts w:ascii="Times New Roman" w:hAnsi="Times New Roman"/>
                <w:b/>
                <w:bCs/>
                <w:color w:val="auto"/>
                <w:sz w:val="20"/>
                <w:szCs w:val="20"/>
              </w:rPr>
            </w:pPr>
          </w:p>
        </w:tc>
        <w:tc>
          <w:tcPr>
            <w:tcW w:w="1126" w:type="dxa"/>
            <w:shd w:val="clear" w:color="auto" w:fill="auto"/>
            <w:tcMar>
              <w:top w:w="10" w:type="dxa"/>
              <w:left w:w="10" w:type="dxa"/>
              <w:bottom w:w="0" w:type="dxa"/>
              <w:right w:w="10" w:type="dxa"/>
            </w:tcMar>
            <w:vAlign w:val="center"/>
          </w:tcPr>
          <w:p>
            <w:pPr>
              <w:spacing w:line="0" w:lineRule="atLeast"/>
              <w:jc w:val="right"/>
              <w:rPr>
                <w:rFonts w:ascii="Times New Roman" w:hAnsi="Times New Roman"/>
                <w:b/>
                <w:bCs/>
                <w:color w:val="auto"/>
                <w:sz w:val="20"/>
                <w:szCs w:val="20"/>
              </w:rPr>
            </w:pPr>
          </w:p>
        </w:tc>
        <w:tc>
          <w:tcPr>
            <w:tcW w:w="1126" w:type="dxa"/>
            <w:shd w:val="clear" w:color="auto" w:fill="auto"/>
            <w:tcMar>
              <w:top w:w="10" w:type="dxa"/>
              <w:left w:w="10" w:type="dxa"/>
              <w:bottom w:w="0" w:type="dxa"/>
              <w:right w:w="10" w:type="dxa"/>
            </w:tcMar>
            <w:vAlign w:val="center"/>
          </w:tcPr>
          <w:p>
            <w:pPr>
              <w:spacing w:line="0" w:lineRule="atLeast"/>
              <w:jc w:val="right"/>
              <w:rPr>
                <w:rFonts w:ascii="Times New Roman" w:hAnsi="Times New Roman"/>
                <w:b/>
                <w:bCs/>
                <w:color w:val="auto"/>
                <w:sz w:val="20"/>
                <w:szCs w:val="20"/>
              </w:rPr>
            </w:pPr>
          </w:p>
        </w:tc>
        <w:tc>
          <w:tcPr>
            <w:tcW w:w="1248" w:type="dxa"/>
            <w:shd w:val="clear" w:color="auto" w:fill="auto"/>
            <w:tcMar>
              <w:top w:w="10" w:type="dxa"/>
              <w:left w:w="10" w:type="dxa"/>
              <w:bottom w:w="0" w:type="dxa"/>
              <w:right w:w="10" w:type="dxa"/>
            </w:tcMar>
            <w:vAlign w:val="center"/>
          </w:tcPr>
          <w:p>
            <w:pPr>
              <w:spacing w:line="0" w:lineRule="atLeast"/>
              <w:jc w:val="right"/>
              <w:rPr>
                <w:rFonts w:ascii="Times New Roman" w:hAnsi="Times New Roman"/>
                <w:b/>
                <w:bCs/>
                <w:color w:val="auto"/>
                <w:sz w:val="20"/>
                <w:szCs w:val="20"/>
              </w:rPr>
            </w:pPr>
          </w:p>
        </w:tc>
        <w:tc>
          <w:tcPr>
            <w:tcW w:w="1075" w:type="dxa"/>
            <w:shd w:val="clear" w:color="auto" w:fill="auto"/>
            <w:tcMar>
              <w:top w:w="10" w:type="dxa"/>
              <w:left w:w="10" w:type="dxa"/>
              <w:bottom w:w="0" w:type="dxa"/>
              <w:right w:w="10" w:type="dxa"/>
            </w:tcMar>
            <w:vAlign w:val="center"/>
          </w:tcPr>
          <w:p>
            <w:pPr>
              <w:spacing w:line="0" w:lineRule="atLeast"/>
              <w:jc w:val="right"/>
              <w:rPr>
                <w:rFonts w:ascii="Times New Roman" w:hAnsi="Times New Roman"/>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228" w:type="dxa"/>
            <w:shd w:val="clear" w:color="auto" w:fill="auto"/>
            <w:tcMar>
              <w:top w:w="15" w:type="dxa"/>
              <w:left w:w="108" w:type="dxa"/>
              <w:bottom w:w="0" w:type="dxa"/>
              <w:right w:w="108" w:type="dxa"/>
            </w:tcMar>
            <w:vAlign w:val="center"/>
          </w:tcPr>
          <w:p>
            <w:pPr>
              <w:spacing w:line="0" w:lineRule="atLeast"/>
              <w:ind w:firstLine="402" w:firstLineChars="200"/>
              <w:jc w:val="center"/>
              <w:rPr>
                <w:rFonts w:ascii="Times New Roman" w:hAnsi="Times New Roman"/>
                <w:color w:val="auto"/>
                <w:sz w:val="20"/>
                <w:szCs w:val="20"/>
              </w:rPr>
            </w:pPr>
            <w:r>
              <w:rPr>
                <w:rFonts w:ascii="Times New Roman" w:hAnsi="Times New Roman"/>
                <w:b/>
                <w:bCs/>
                <w:color w:val="auto"/>
                <w:sz w:val="20"/>
                <w:szCs w:val="20"/>
              </w:rPr>
              <w:t>合计</w:t>
            </w:r>
          </w:p>
        </w:tc>
        <w:tc>
          <w:tcPr>
            <w:tcW w:w="1232"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r>
              <w:rPr>
                <w:rFonts w:ascii="Times New Roman" w:hAnsi="Times New Roman"/>
                <w:b/>
                <w:bCs/>
                <w:color w:val="auto"/>
                <w:sz w:val="20"/>
                <w:szCs w:val="20"/>
              </w:rPr>
              <w:t>350,000,000</w:t>
            </w:r>
          </w:p>
        </w:tc>
        <w:tc>
          <w:tcPr>
            <w:tcW w:w="1020"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r>
              <w:rPr>
                <w:rFonts w:ascii="Times New Roman" w:hAnsi="Times New Roman"/>
                <w:b/>
                <w:bCs/>
                <w:color w:val="auto"/>
                <w:sz w:val="20"/>
                <w:szCs w:val="20"/>
              </w:rPr>
              <w:t>100.00%</w:t>
            </w:r>
          </w:p>
        </w:tc>
        <w:tc>
          <w:tcPr>
            <w:tcW w:w="1126"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p>
        </w:tc>
        <w:tc>
          <w:tcPr>
            <w:tcW w:w="1126"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p>
        </w:tc>
        <w:tc>
          <w:tcPr>
            <w:tcW w:w="1248"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p>
        </w:tc>
        <w:tc>
          <w:tcPr>
            <w:tcW w:w="1075" w:type="dxa"/>
            <w:shd w:val="clear" w:color="auto" w:fill="auto"/>
            <w:tcMar>
              <w:top w:w="15" w:type="dxa"/>
              <w:left w:w="108" w:type="dxa"/>
              <w:bottom w:w="0" w:type="dxa"/>
              <w:right w:w="108" w:type="dxa"/>
            </w:tcMar>
            <w:vAlign w:val="center"/>
          </w:tcPr>
          <w:p>
            <w:pPr>
              <w:spacing w:line="0" w:lineRule="atLeast"/>
              <w:jc w:val="right"/>
              <w:rPr>
                <w:rFonts w:ascii="Times New Roman" w:hAnsi="Times New Roman"/>
                <w:b/>
                <w:bCs/>
                <w:color w:val="auto"/>
                <w:sz w:val="20"/>
                <w:szCs w:val="20"/>
              </w:rPr>
            </w:pPr>
          </w:p>
        </w:tc>
      </w:tr>
    </w:tbl>
    <w:p>
      <w:pPr>
        <w:numPr>
          <w:ilvl w:val="0"/>
          <w:numId w:val="2"/>
        </w:numPr>
        <w:adjustRightInd w:val="0"/>
        <w:spacing w:before="312" w:beforeLines="100" w:after="312" w:afterLines="100" w:line="560" w:lineRule="exact"/>
        <w:ind w:firstLine="562"/>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color w:val="auto"/>
          <w:kern w:val="0"/>
          <w:sz w:val="28"/>
          <w:szCs w:val="28"/>
        </w:rPr>
        <w:t>交易</w:t>
      </w:r>
      <w:r>
        <w:rPr>
          <w:rFonts w:hint="eastAsia" w:asciiTheme="minorEastAsia" w:hAnsiTheme="minorEastAsia" w:eastAsiaTheme="minorEastAsia" w:cstheme="minorEastAsia"/>
          <w:b/>
          <w:bCs/>
          <w:color w:val="auto"/>
          <w:sz w:val="28"/>
          <w:szCs w:val="28"/>
        </w:rPr>
        <w:t>服务费</w:t>
      </w:r>
    </w:p>
    <w:p>
      <w:pPr>
        <w:numPr>
          <w:ilvl w:val="255"/>
          <w:numId w:val="0"/>
        </w:numPr>
        <w:adjustRightInd w:val="0"/>
        <w:spacing w:before="312" w:beforeLines="100" w:after="312" w:afterLines="100" w:line="56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按照增资成交额0.2%收取（甲乙双方各自承担0.1%），由双方在签署《增资协议》后五个工作日内一次性付清。</w:t>
      </w:r>
    </w:p>
    <w:p>
      <w:pPr>
        <w:adjustRightInd w:val="0"/>
        <w:spacing w:before="312" w:beforeLines="100"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第七条 </w:t>
      </w:r>
      <w:r>
        <w:rPr>
          <w:rFonts w:hint="eastAsia" w:asciiTheme="minorEastAsia" w:hAnsiTheme="minorEastAsia" w:eastAsiaTheme="minorEastAsia" w:cstheme="minorEastAsia"/>
          <w:color w:val="auto"/>
          <w:kern w:val="0"/>
          <w:sz w:val="28"/>
          <w:szCs w:val="28"/>
        </w:rPr>
        <w:t>投资款的支付</w:t>
      </w:r>
    </w:p>
    <w:p>
      <w:pPr>
        <w:pStyle w:val="47"/>
        <w:adjustRightInd w:val="0"/>
        <w:spacing w:after="312" w:afterLines="100" w:line="560" w:lineRule="exact"/>
        <w:ind w:right="105" w:rightChars="50" w:firstLine="56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乙方应在《增资协议》签署之日后五个工作日一次性支付增资款。乙</w:t>
      </w:r>
      <w:r>
        <w:rPr>
          <w:rFonts w:asciiTheme="minorEastAsia" w:hAnsiTheme="minorEastAsia" w:eastAsiaTheme="minorEastAsia" w:cstheme="minorEastAsia"/>
          <w:color w:val="auto"/>
          <w:sz w:val="28"/>
          <w:szCs w:val="28"/>
        </w:rPr>
        <w:t>方先期汇入的</w:t>
      </w:r>
      <w:r>
        <w:rPr>
          <w:rFonts w:hint="eastAsia" w:asciiTheme="minorEastAsia" w:hAnsiTheme="minorEastAsia" w:eastAsiaTheme="minorEastAsia" w:cstheme="minorEastAsia"/>
          <w:color w:val="auto"/>
          <w:sz w:val="28"/>
          <w:szCs w:val="28"/>
        </w:rPr>
        <w:t>6</w:t>
      </w:r>
      <w:r>
        <w:rPr>
          <w:rFonts w:asciiTheme="minorEastAsia" w:hAnsiTheme="minorEastAsia" w:eastAsiaTheme="minorEastAsia" w:cstheme="minorEastAsia"/>
          <w:color w:val="auto"/>
          <w:sz w:val="28"/>
          <w:szCs w:val="28"/>
        </w:rPr>
        <w:t>000</w:t>
      </w:r>
      <w:r>
        <w:rPr>
          <w:rFonts w:hint="eastAsia" w:asciiTheme="minorEastAsia" w:hAnsiTheme="minorEastAsia" w:eastAsiaTheme="minorEastAsia" w:cstheme="minorEastAsia"/>
          <w:color w:val="auto"/>
          <w:sz w:val="28"/>
          <w:szCs w:val="28"/>
        </w:rPr>
        <w:t>万元增资保证金转作部分增资款。</w:t>
      </w:r>
    </w:p>
    <w:p>
      <w:pPr>
        <w:pStyle w:val="47"/>
        <w:adjustRightInd w:val="0"/>
        <w:spacing w:after="312" w:afterLines="100" w:line="560" w:lineRule="exact"/>
        <w:ind w:right="105" w:rightChars="50" w:firstLine="56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上述款项汇入以下账户：开户单位：台州市产权交易所有限公司，</w:t>
      </w:r>
      <w:r>
        <w:rPr>
          <w:rFonts w:asciiTheme="minorEastAsia" w:hAnsiTheme="minorEastAsia" w:eastAsiaTheme="minorEastAsia" w:cstheme="minorEastAsia"/>
          <w:color w:val="auto"/>
          <w:sz w:val="28"/>
          <w:szCs w:val="28"/>
        </w:rPr>
        <w:t>开户行：浙江民泰商业银行</w:t>
      </w:r>
      <w:r>
        <w:rPr>
          <w:rFonts w:hint="eastAsia" w:asciiTheme="minorEastAsia" w:hAnsiTheme="minorEastAsia" w:eastAsiaTheme="minorEastAsia" w:cstheme="minorEastAsia"/>
          <w:color w:val="auto"/>
          <w:sz w:val="28"/>
          <w:szCs w:val="28"/>
        </w:rPr>
        <w:t>股份有限公司</w:t>
      </w:r>
      <w:r>
        <w:rPr>
          <w:rFonts w:asciiTheme="minorEastAsia" w:hAnsiTheme="minorEastAsia" w:eastAsiaTheme="minorEastAsia" w:cstheme="minorEastAsia"/>
          <w:color w:val="auto"/>
          <w:sz w:val="28"/>
          <w:szCs w:val="28"/>
        </w:rPr>
        <w:t>椒江</w:t>
      </w:r>
      <w:r>
        <w:rPr>
          <w:rFonts w:hint="eastAsia" w:asciiTheme="minorEastAsia" w:hAnsiTheme="minorEastAsia" w:eastAsiaTheme="minorEastAsia" w:cstheme="minorEastAsia"/>
          <w:color w:val="auto"/>
          <w:sz w:val="28"/>
          <w:szCs w:val="28"/>
        </w:rPr>
        <w:t>市府大道</w:t>
      </w:r>
      <w:r>
        <w:rPr>
          <w:rFonts w:asciiTheme="minorEastAsia" w:hAnsiTheme="minorEastAsia" w:eastAsiaTheme="minorEastAsia" w:cstheme="minorEastAsia"/>
          <w:color w:val="auto"/>
          <w:sz w:val="28"/>
          <w:szCs w:val="28"/>
        </w:rPr>
        <w:t>支行</w:t>
      </w:r>
      <w:r>
        <w:rPr>
          <w:rFonts w:hint="eastAsia" w:asciiTheme="minorEastAsia" w:hAnsiTheme="minorEastAsia" w:eastAsiaTheme="minorEastAsia" w:cstheme="minorEastAsia"/>
          <w:color w:val="auto"/>
          <w:sz w:val="28"/>
          <w:szCs w:val="28"/>
        </w:rPr>
        <w:t>，</w:t>
      </w:r>
      <w:r>
        <w:rPr>
          <w:rFonts w:asciiTheme="minorEastAsia" w:hAnsiTheme="minorEastAsia" w:eastAsiaTheme="minorEastAsia" w:cstheme="minorEastAsia"/>
          <w:color w:val="auto"/>
          <w:sz w:val="28"/>
          <w:szCs w:val="28"/>
        </w:rPr>
        <w:t>账号：583016260800028。</w:t>
      </w:r>
    </w:p>
    <w:p>
      <w:pPr>
        <w:numPr>
          <w:ilvl w:val="255"/>
          <w:numId w:val="0"/>
        </w:numPr>
        <w:adjustRightInd w:val="0"/>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bCs/>
          <w:color w:val="auto"/>
          <w:kern w:val="0"/>
          <w:sz w:val="28"/>
          <w:szCs w:val="28"/>
        </w:rPr>
        <w:t>第八条</w:t>
      </w:r>
      <w:r>
        <w:rPr>
          <w:rFonts w:hint="eastAsia" w:asciiTheme="minorEastAsia" w:hAnsiTheme="minorEastAsia" w:eastAsiaTheme="minorEastAsia" w:cstheme="minorEastAsia"/>
          <w:color w:val="auto"/>
          <w:kern w:val="0"/>
          <w:sz w:val="28"/>
          <w:szCs w:val="28"/>
        </w:rPr>
        <w:t xml:space="preserve"> 投资方作为新股东享有的权利</w:t>
      </w:r>
    </w:p>
    <w:p>
      <w:pPr>
        <w:adjustRightInd w:val="0"/>
        <w:spacing w:after="312" w:afterLines="100" w:line="56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享有认购新增注册资本项下的全部股东权利。</w:t>
      </w:r>
    </w:p>
    <w:p>
      <w:pPr>
        <w:adjustRightInd w:val="0"/>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第九条 </w:t>
      </w:r>
      <w:r>
        <w:rPr>
          <w:rFonts w:hint="eastAsia" w:asciiTheme="minorEastAsia" w:hAnsiTheme="minorEastAsia" w:eastAsiaTheme="minorEastAsia" w:cstheme="minorEastAsia"/>
          <w:color w:val="auto"/>
          <w:kern w:val="0"/>
          <w:sz w:val="28"/>
          <w:szCs w:val="28"/>
        </w:rPr>
        <w:t>投资方作为新股东的义务与责任</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1.于本协议规定期限内，按本协议足额交纳投资款；</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2.承担</w:t>
      </w:r>
      <w:r>
        <w:rPr>
          <w:rFonts w:hint="eastAsia" w:asciiTheme="minorEastAsia" w:hAnsiTheme="minorEastAsia" w:eastAsiaTheme="minorEastAsia" w:cstheme="minorEastAsia"/>
          <w:color w:val="auto"/>
          <w:sz w:val="28"/>
          <w:szCs w:val="28"/>
        </w:rPr>
        <w:t>认购新增注册资本项下的全部股东</w:t>
      </w:r>
      <w:r>
        <w:rPr>
          <w:rFonts w:hint="eastAsia" w:asciiTheme="minorEastAsia" w:hAnsiTheme="minorEastAsia" w:eastAsiaTheme="minorEastAsia" w:cstheme="minorEastAsia"/>
          <w:color w:val="auto"/>
          <w:kern w:val="0"/>
          <w:sz w:val="28"/>
          <w:szCs w:val="28"/>
        </w:rPr>
        <w:t>义务。</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3</w:t>
      </w:r>
      <w:r>
        <w:rPr>
          <w:rFonts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充分理解国有企业发展的特殊性，能严格遵守国有资本监管的相关规定。承诺不与海正动保及其控股股东和核心人员签订对赌、回购等特殊条款。</w:t>
      </w:r>
    </w:p>
    <w:p>
      <w:pPr>
        <w:adjustRightInd w:val="0"/>
        <w:spacing w:after="312" w:afterLines="100" w:line="560" w:lineRule="exact"/>
        <w:ind w:firstLine="560" w:firstLineChars="20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4</w:t>
      </w:r>
      <w:r>
        <w:rPr>
          <w:rFonts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认同海正动保的发展战略和目标，与海正动保具有资源协同性，成为股东后，为融资方引入产业资源，提供技术支持，保证融资方业务持续发展。</w:t>
      </w:r>
    </w:p>
    <w:p>
      <w:pPr>
        <w:adjustRightInd w:val="0"/>
        <w:spacing w:after="312" w:afterLines="100" w:line="560" w:lineRule="exact"/>
        <w:ind w:firstLine="562"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 xml:space="preserve">第十条 </w:t>
      </w:r>
      <w:r>
        <w:rPr>
          <w:rFonts w:hint="eastAsia" w:asciiTheme="minorEastAsia" w:hAnsiTheme="minorEastAsia" w:eastAsiaTheme="minorEastAsia" w:cstheme="minorEastAsia"/>
          <w:color w:val="auto"/>
          <w:sz w:val="28"/>
          <w:szCs w:val="28"/>
        </w:rPr>
        <w:t>本次增资的税收和费用</w:t>
      </w:r>
    </w:p>
    <w:p>
      <w:pPr>
        <w:adjustRightInd w:val="0"/>
        <w:spacing w:after="312" w:afterLines="100" w:line="56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本次增资中涉及的有关税收，按照国家有关法律规定甲乙双方自行缴纳。本次增资中涉及的交易服务费由甲乙双方各自承担。权证变更涉及的有关费用，由甲方承担。</w:t>
      </w:r>
    </w:p>
    <w:p>
      <w:pPr>
        <w:adjustRightInd w:val="0"/>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第十一条 </w:t>
      </w:r>
      <w:r>
        <w:rPr>
          <w:rFonts w:hint="eastAsia" w:asciiTheme="minorEastAsia" w:hAnsiTheme="minorEastAsia" w:eastAsiaTheme="minorEastAsia" w:cstheme="minorEastAsia"/>
          <w:color w:val="auto"/>
          <w:kern w:val="0"/>
          <w:sz w:val="28"/>
          <w:szCs w:val="28"/>
        </w:rPr>
        <w:t>期间损益</w:t>
      </w:r>
    </w:p>
    <w:p>
      <w:pPr>
        <w:adjustRightInd w:val="0"/>
        <w:spacing w:line="56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资产评估基准日（202</w:t>
      </w:r>
      <w:r>
        <w:rPr>
          <w:rFonts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rPr>
        <w:t>年12月31日）到工商变更完成日期间的损益处理方式：标的企业不再进行审计清算，由投资后所有股东按持股比例享有或承担。</w:t>
      </w:r>
    </w:p>
    <w:p>
      <w:pPr>
        <w:adjustRightInd w:val="0"/>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第十二条 </w:t>
      </w:r>
      <w:r>
        <w:rPr>
          <w:rFonts w:hint="eastAsia" w:asciiTheme="minorEastAsia" w:hAnsiTheme="minorEastAsia" w:eastAsiaTheme="minorEastAsia" w:cstheme="minorEastAsia"/>
          <w:color w:val="auto"/>
          <w:kern w:val="0"/>
          <w:sz w:val="28"/>
          <w:szCs w:val="28"/>
        </w:rPr>
        <w:t>章程修改及工商变更程序</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本协议双方一致同意根据本协议内容对《公司章程》进行相应修改，并承诺由甲方在本协议签订后完成向有关公司登记及备案主管部门进行变更登记和备案的一切必备手续。</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bookmarkStart w:id="18" w:name="_Hlk98841135"/>
      <w:r>
        <w:rPr>
          <w:rFonts w:hint="eastAsia" w:asciiTheme="minorEastAsia" w:hAnsiTheme="minorEastAsia" w:eastAsiaTheme="minorEastAsia" w:cstheme="minorEastAsia"/>
          <w:color w:val="auto"/>
          <w:kern w:val="0"/>
          <w:sz w:val="28"/>
          <w:szCs w:val="28"/>
        </w:rPr>
        <w:t>双方应当在签订《增资协议》及本次增资挂牌日同时</w:t>
      </w:r>
      <w:r>
        <w:rPr>
          <w:rFonts w:hint="eastAsia" w:asciiTheme="minorEastAsia" w:hAnsiTheme="minorEastAsia" w:eastAsiaTheme="minorEastAsia" w:cstheme="minorEastAsia"/>
          <w:color w:val="auto"/>
          <w:sz w:val="28"/>
          <w:szCs w:val="28"/>
        </w:rPr>
        <w:t>挂牌的浙江海正药业</w:t>
      </w:r>
      <w:r>
        <w:rPr>
          <w:rFonts w:hint="eastAsia" w:asciiTheme="minorEastAsia" w:hAnsiTheme="minorEastAsia" w:eastAsiaTheme="minorEastAsia" w:cstheme="minorEastAsia"/>
          <w:color w:val="auto"/>
          <w:kern w:val="0"/>
          <w:sz w:val="28"/>
          <w:szCs w:val="28"/>
        </w:rPr>
        <w:t>股份有限公司转让其持有的甲方部分股权的转让项目的相关股权转让协议后二十个工作日内办理本次股权转让及本次增资的工商变更手续。</w:t>
      </w:r>
      <w:bookmarkEnd w:id="18"/>
    </w:p>
    <w:p>
      <w:pPr>
        <w:adjustRightInd w:val="0"/>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第十三条</w:t>
      </w:r>
      <w:r>
        <w:rPr>
          <w:rFonts w:hint="eastAsia" w:asciiTheme="minorEastAsia" w:hAnsiTheme="minorEastAsia" w:eastAsiaTheme="minorEastAsia" w:cstheme="minorEastAsia"/>
          <w:color w:val="auto"/>
          <w:kern w:val="0"/>
          <w:sz w:val="28"/>
          <w:szCs w:val="28"/>
        </w:rPr>
        <w:t xml:space="preserve"> 违约责任</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本协议各方当事人应当按照法律规定及本协议的约定严格履行各自的义务。当事人一方不履行协议义务或者履行协议义务不符合约定的，应当承担继续履行、采取补救措施或者赔偿损失等违约责任。</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 甲方应按协议约定履行交付转让标的义务，涉及权属变更登记的应当及时协助乙方办理。如因甲方原因导致逾期交付或迟延办理权属变更登记的，则应自逾期之日起至实际交付或办理之日止按增资额的日0.03%向乙方支付违约金。</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 出现下列情形，视为根本性违约，守约方可解除本协议并要求违约方承担增资款10%的违约金，对所造成的实际损失违约方应当另行承担赔偿责任：</w:t>
      </w:r>
    </w:p>
    <w:p>
      <w:pPr>
        <w:adjustRightInd w:val="0"/>
        <w:spacing w:after="312" w:afterLines="100" w:line="560" w:lineRule="exact"/>
        <w:ind w:firstLine="560" w:firstLineChars="200"/>
        <w:rPr>
          <w:rFonts w:asciiTheme="minorEastAsia" w:hAnsiTheme="minorEastAsia" w:eastAsiaTheme="minorEastAsia" w:cstheme="minorEastAsia"/>
          <w:i/>
          <w:color w:val="auto"/>
          <w:kern w:val="0"/>
          <w:sz w:val="28"/>
          <w:szCs w:val="28"/>
        </w:rPr>
      </w:pPr>
      <w:r>
        <w:rPr>
          <w:rFonts w:hint="eastAsia" w:asciiTheme="minorEastAsia" w:hAnsiTheme="minorEastAsia" w:eastAsiaTheme="minorEastAsia" w:cstheme="minorEastAsia"/>
          <w:color w:val="auto"/>
          <w:kern w:val="0"/>
          <w:sz w:val="28"/>
          <w:szCs w:val="28"/>
        </w:rPr>
        <w:t>任何一方当事人违反法律或本协议约定导致本协议原先商业目的不能实现的。</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3. 由于一方的过错造成本协议被认定为无效时，由过错的一方承担违约责任，双方均有过错，则由双方按责任大小承担各自相应的责任。</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4.如本协议无效或对本协议的违约并非一方原因，经双方协商一致，双方责任可相互抵消，互不负违约责任。</w:t>
      </w:r>
    </w:p>
    <w:p>
      <w:pPr>
        <w:adjustRightInd w:val="0"/>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第十四条</w:t>
      </w:r>
      <w:bookmarkStart w:id="19" w:name="_Toc145404789"/>
      <w:r>
        <w:rPr>
          <w:rFonts w:hint="eastAsia" w:asciiTheme="minorEastAsia" w:hAnsiTheme="minorEastAsia" w:eastAsiaTheme="minorEastAsia" w:cstheme="minorEastAsia"/>
          <w:color w:val="auto"/>
          <w:kern w:val="0"/>
          <w:sz w:val="28"/>
          <w:szCs w:val="28"/>
        </w:rPr>
        <w:t>适用法律、争议的解决</w:t>
      </w:r>
      <w:bookmarkEnd w:id="19"/>
      <w:r>
        <w:rPr>
          <w:rFonts w:hint="eastAsia" w:asciiTheme="minorEastAsia" w:hAnsiTheme="minorEastAsia" w:eastAsiaTheme="minorEastAsia" w:cstheme="minorEastAsia"/>
          <w:color w:val="auto"/>
          <w:kern w:val="0"/>
          <w:sz w:val="28"/>
          <w:szCs w:val="28"/>
        </w:rPr>
        <w:t>及违约责任</w:t>
      </w:r>
    </w:p>
    <w:p>
      <w:pPr>
        <w:pStyle w:val="3"/>
        <w:adjustRightInd w:val="0"/>
        <w:spacing w:after="312" w:afterLines="100" w:line="560" w:lineRule="exact"/>
        <w:ind w:firstLine="56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eastAsiaTheme="minorEastAsia" w:cstheme="minorEastAsia"/>
          <w:color w:val="auto"/>
          <w:sz w:val="28"/>
          <w:szCs w:val="28"/>
        </w:rPr>
        <w:t>适用法律：中国法律。</w:t>
      </w:r>
    </w:p>
    <w:p>
      <w:pPr>
        <w:pStyle w:val="3"/>
        <w:adjustRightInd w:val="0"/>
        <w:spacing w:after="312" w:afterLines="100" w:line="560" w:lineRule="exact"/>
        <w:ind w:firstLine="56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rPr>
        <w:t>2.</w:t>
      </w:r>
      <w:r>
        <w:rPr>
          <w:rFonts w:hint="eastAsia" w:asciiTheme="minorEastAsia" w:hAnsiTheme="minorEastAsia" w:eastAsiaTheme="minorEastAsia" w:cstheme="minorEastAsia"/>
          <w:color w:val="auto"/>
          <w:sz w:val="28"/>
          <w:szCs w:val="28"/>
        </w:rPr>
        <w:t>甲乙双方同意，因本协议而产生的任何争议应首先通过友好协商自行解决，协商未果的，本协议任何一方均可将该争议向甲方所在地有管辖权的人民法院提起诉讼而解决。</w:t>
      </w:r>
    </w:p>
    <w:p>
      <w:pPr>
        <w:adjustRightInd w:val="0"/>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第十五条 </w:t>
      </w:r>
      <w:r>
        <w:rPr>
          <w:rFonts w:hint="eastAsia" w:asciiTheme="minorEastAsia" w:hAnsiTheme="minorEastAsia" w:eastAsiaTheme="minorEastAsia" w:cstheme="minorEastAsia"/>
          <w:color w:val="auto"/>
          <w:kern w:val="0"/>
          <w:sz w:val="28"/>
          <w:szCs w:val="28"/>
        </w:rPr>
        <w:t>未尽事宜</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本协议为双方就本次增资所确定的基本内容，其中涉及的各具体事项及未尽事宜，可由双方订立补充协议，补充协议与本协议具有同等的法律效力。</w:t>
      </w:r>
    </w:p>
    <w:p>
      <w:pPr>
        <w:adjustRightInd w:val="0"/>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第十六条 </w:t>
      </w:r>
      <w:r>
        <w:rPr>
          <w:rFonts w:hint="eastAsia" w:asciiTheme="minorEastAsia" w:hAnsiTheme="minorEastAsia" w:eastAsiaTheme="minorEastAsia" w:cstheme="minorEastAsia"/>
          <w:color w:val="auto"/>
          <w:kern w:val="0"/>
          <w:sz w:val="28"/>
          <w:szCs w:val="28"/>
        </w:rPr>
        <w:t>合同的生效</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本协议于双方盖章或法定代表人或授权代表签字后生效。非经双方一致通过，不得终止本协议。</w:t>
      </w:r>
    </w:p>
    <w:p>
      <w:pPr>
        <w:adjustRightInd w:val="0"/>
        <w:spacing w:after="312" w:afterLines="100" w:line="560" w:lineRule="exact"/>
        <w:ind w:firstLine="562"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 xml:space="preserve">第十七条 </w:t>
      </w:r>
      <w:r>
        <w:rPr>
          <w:rFonts w:hint="eastAsia" w:asciiTheme="minorEastAsia" w:hAnsiTheme="minorEastAsia" w:eastAsiaTheme="minorEastAsia" w:cstheme="minorEastAsia"/>
          <w:color w:val="auto"/>
          <w:kern w:val="0"/>
          <w:sz w:val="28"/>
          <w:szCs w:val="28"/>
        </w:rPr>
        <w:t>其他约定事项</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本协议一式5份，甲乙双方及甲方原股东海正药业各执一份，台州市产权交易所有限公司一份，备案一份，具有同等法律效力。</w:t>
      </w:r>
    </w:p>
    <w:p>
      <w:pPr>
        <w:spacing w:after="312" w:afterLines="100"/>
        <w:ind w:left="720" w:leftChars="343" w:firstLine="6385" w:firstLineChars="2650"/>
        <w:jc w:val="left"/>
        <w:rPr>
          <w:rFonts w:asciiTheme="minorEastAsia" w:hAnsiTheme="minorEastAsia" w:eastAsiaTheme="minorEastAsia"/>
          <w:b/>
          <w:color w:val="auto"/>
          <w:sz w:val="24"/>
          <w:szCs w:val="24"/>
        </w:rPr>
      </w:pPr>
    </w:p>
    <w:p>
      <w:pPr>
        <w:spacing w:after="312" w:afterLines="100"/>
        <w:jc w:val="center"/>
        <w:rPr>
          <w:rFonts w:asciiTheme="minorEastAsia" w:hAnsiTheme="minorEastAsia" w:eastAsiaTheme="minorEastAsia"/>
          <w:color w:val="auto"/>
          <w:sz w:val="24"/>
          <w:szCs w:val="24"/>
        </w:rPr>
        <w:sectPr>
          <w:pgSz w:w="11906" w:h="16838"/>
          <w:pgMar w:top="1440" w:right="1800" w:bottom="1440" w:left="1800" w:header="851" w:footer="992" w:gutter="0"/>
          <w:cols w:space="425" w:num="1"/>
          <w:docGrid w:type="lines" w:linePitch="312" w:charSpace="0"/>
        </w:sectPr>
      </w:pP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（此页为浙江海正动物保健品有限公司增资协议签署页，无正文）</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甲方：浙江海正动物保健品有限公司</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法定代表/授权代表人（签字）：</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签署日期：</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乙方：</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法定代表/执行事务合伙人/授权代表人（签字）：</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签署日期：</w:t>
      </w: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p>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p>
    <w:bookmarkEnd w:id="16"/>
    <w:p>
      <w:pPr>
        <w:adjustRightInd w:val="0"/>
        <w:spacing w:after="312" w:afterLines="100" w:line="560" w:lineRule="exact"/>
        <w:ind w:firstLine="560" w:firstLineChars="200"/>
        <w:rPr>
          <w:rFonts w:asciiTheme="minorEastAsia" w:hAnsiTheme="minorEastAsia" w:eastAsiaTheme="minorEastAsia" w:cstheme="minorEastAsia"/>
          <w:color w:val="auto"/>
          <w:kern w:val="0"/>
          <w:sz w:val="28"/>
          <w:szCs w:val="28"/>
        </w:rPr>
      </w:pPr>
    </w:p>
    <w:sectPr>
      <w:headerReference r:id="rId6" w:type="default"/>
      <w:footerReference r:id="rId7"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978843"/>
    </w:sdtPr>
    <w:sdtContent>
      <w:p>
        <w:pPr>
          <w:pStyle w:val="15"/>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F4CC"/>
    <w:multiLevelType w:val="singleLevel"/>
    <w:tmpl w:val="3068F4CC"/>
    <w:lvl w:ilvl="0" w:tentative="0">
      <w:start w:val="6"/>
      <w:numFmt w:val="chineseCounting"/>
      <w:suff w:val="space"/>
      <w:lvlText w:val="第%1条"/>
      <w:lvlJc w:val="left"/>
      <w:pPr>
        <w:ind w:left="68"/>
      </w:pPr>
      <w:rPr>
        <w:rFonts w:hint="eastAsia"/>
      </w:rPr>
    </w:lvl>
  </w:abstractNum>
  <w:abstractNum w:abstractNumId="1">
    <w:nsid w:val="35843FF4"/>
    <w:multiLevelType w:val="multilevel"/>
    <w:tmpl w:val="35843FF4"/>
    <w:lvl w:ilvl="0" w:tentative="0">
      <w:start w:val="1"/>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2D"/>
    <w:rsid w:val="00001288"/>
    <w:rsid w:val="00002C73"/>
    <w:rsid w:val="000031D3"/>
    <w:rsid w:val="000061ED"/>
    <w:rsid w:val="00011453"/>
    <w:rsid w:val="0001583B"/>
    <w:rsid w:val="000174AA"/>
    <w:rsid w:val="000178EF"/>
    <w:rsid w:val="00023D52"/>
    <w:rsid w:val="0002546E"/>
    <w:rsid w:val="00025FB1"/>
    <w:rsid w:val="00027189"/>
    <w:rsid w:val="00027FA4"/>
    <w:rsid w:val="000325C3"/>
    <w:rsid w:val="000331A6"/>
    <w:rsid w:val="00044182"/>
    <w:rsid w:val="00044DD6"/>
    <w:rsid w:val="00045748"/>
    <w:rsid w:val="0004727E"/>
    <w:rsid w:val="000472CF"/>
    <w:rsid w:val="00047F88"/>
    <w:rsid w:val="00050CAE"/>
    <w:rsid w:val="0005149A"/>
    <w:rsid w:val="000543F1"/>
    <w:rsid w:val="00054D77"/>
    <w:rsid w:val="00055327"/>
    <w:rsid w:val="00057958"/>
    <w:rsid w:val="000628A1"/>
    <w:rsid w:val="0006315B"/>
    <w:rsid w:val="00064643"/>
    <w:rsid w:val="0006714F"/>
    <w:rsid w:val="00083140"/>
    <w:rsid w:val="0008335C"/>
    <w:rsid w:val="00084724"/>
    <w:rsid w:val="00087D74"/>
    <w:rsid w:val="00093B5A"/>
    <w:rsid w:val="0009499F"/>
    <w:rsid w:val="000960F1"/>
    <w:rsid w:val="0009716B"/>
    <w:rsid w:val="000977DE"/>
    <w:rsid w:val="000A0227"/>
    <w:rsid w:val="000A0A7A"/>
    <w:rsid w:val="000A5606"/>
    <w:rsid w:val="000B0DF3"/>
    <w:rsid w:val="000B2835"/>
    <w:rsid w:val="000B5975"/>
    <w:rsid w:val="000B6621"/>
    <w:rsid w:val="000C3C26"/>
    <w:rsid w:val="000C3CBF"/>
    <w:rsid w:val="000D24CB"/>
    <w:rsid w:val="000D3517"/>
    <w:rsid w:val="000D649A"/>
    <w:rsid w:val="000D6530"/>
    <w:rsid w:val="000D68E6"/>
    <w:rsid w:val="000E19F1"/>
    <w:rsid w:val="000E5972"/>
    <w:rsid w:val="000E5BDB"/>
    <w:rsid w:val="000E65CB"/>
    <w:rsid w:val="000E6CE4"/>
    <w:rsid w:val="000E70D4"/>
    <w:rsid w:val="000F3F55"/>
    <w:rsid w:val="000F407E"/>
    <w:rsid w:val="000F500A"/>
    <w:rsid w:val="00103AD3"/>
    <w:rsid w:val="00105E84"/>
    <w:rsid w:val="0010781E"/>
    <w:rsid w:val="0011217B"/>
    <w:rsid w:val="001141AB"/>
    <w:rsid w:val="00116170"/>
    <w:rsid w:val="001256FA"/>
    <w:rsid w:val="001274DB"/>
    <w:rsid w:val="001277A3"/>
    <w:rsid w:val="00130026"/>
    <w:rsid w:val="001302F7"/>
    <w:rsid w:val="00130BCB"/>
    <w:rsid w:val="00134152"/>
    <w:rsid w:val="00134953"/>
    <w:rsid w:val="0013655F"/>
    <w:rsid w:val="00136C61"/>
    <w:rsid w:val="0013751F"/>
    <w:rsid w:val="001418F5"/>
    <w:rsid w:val="0014364C"/>
    <w:rsid w:val="0014632D"/>
    <w:rsid w:val="00147D42"/>
    <w:rsid w:val="00153CDB"/>
    <w:rsid w:val="00154787"/>
    <w:rsid w:val="00155109"/>
    <w:rsid w:val="00156C1A"/>
    <w:rsid w:val="00162DAE"/>
    <w:rsid w:val="00163778"/>
    <w:rsid w:val="001669C5"/>
    <w:rsid w:val="00170533"/>
    <w:rsid w:val="00170DAF"/>
    <w:rsid w:val="00171018"/>
    <w:rsid w:val="0017110F"/>
    <w:rsid w:val="001732CD"/>
    <w:rsid w:val="001743B2"/>
    <w:rsid w:val="00180AB4"/>
    <w:rsid w:val="00181500"/>
    <w:rsid w:val="00182320"/>
    <w:rsid w:val="001836F0"/>
    <w:rsid w:val="00185B9B"/>
    <w:rsid w:val="00187A41"/>
    <w:rsid w:val="00187C70"/>
    <w:rsid w:val="0019146E"/>
    <w:rsid w:val="001927ED"/>
    <w:rsid w:val="00192957"/>
    <w:rsid w:val="00194865"/>
    <w:rsid w:val="00195F78"/>
    <w:rsid w:val="00196069"/>
    <w:rsid w:val="0019704E"/>
    <w:rsid w:val="001979BD"/>
    <w:rsid w:val="001A057A"/>
    <w:rsid w:val="001A1FE1"/>
    <w:rsid w:val="001A2AEA"/>
    <w:rsid w:val="001A4B68"/>
    <w:rsid w:val="001A4DEB"/>
    <w:rsid w:val="001A775C"/>
    <w:rsid w:val="001B0839"/>
    <w:rsid w:val="001B5832"/>
    <w:rsid w:val="001B682A"/>
    <w:rsid w:val="001C136E"/>
    <w:rsid w:val="001C24FC"/>
    <w:rsid w:val="001C3A0D"/>
    <w:rsid w:val="001C42A3"/>
    <w:rsid w:val="001C449A"/>
    <w:rsid w:val="001D026A"/>
    <w:rsid w:val="001D0648"/>
    <w:rsid w:val="001E0181"/>
    <w:rsid w:val="001E1042"/>
    <w:rsid w:val="001E4BE4"/>
    <w:rsid w:val="001E5B3D"/>
    <w:rsid w:val="001F3A39"/>
    <w:rsid w:val="001F5B14"/>
    <w:rsid w:val="001F6319"/>
    <w:rsid w:val="00203245"/>
    <w:rsid w:val="00206E6C"/>
    <w:rsid w:val="0021131D"/>
    <w:rsid w:val="00213550"/>
    <w:rsid w:val="00214179"/>
    <w:rsid w:val="00215D11"/>
    <w:rsid w:val="00222BB3"/>
    <w:rsid w:val="00223D3F"/>
    <w:rsid w:val="00224863"/>
    <w:rsid w:val="00227403"/>
    <w:rsid w:val="00231324"/>
    <w:rsid w:val="002356DA"/>
    <w:rsid w:val="00235C38"/>
    <w:rsid w:val="00236C2B"/>
    <w:rsid w:val="0024013D"/>
    <w:rsid w:val="0024127A"/>
    <w:rsid w:val="00243E13"/>
    <w:rsid w:val="00252512"/>
    <w:rsid w:val="002531BC"/>
    <w:rsid w:val="00254BE6"/>
    <w:rsid w:val="00254FFE"/>
    <w:rsid w:val="00255AA8"/>
    <w:rsid w:val="00257968"/>
    <w:rsid w:val="00257ABD"/>
    <w:rsid w:val="00261B39"/>
    <w:rsid w:val="0026245B"/>
    <w:rsid w:val="0026360D"/>
    <w:rsid w:val="002670A8"/>
    <w:rsid w:val="0027278D"/>
    <w:rsid w:val="00272B6B"/>
    <w:rsid w:val="002766D0"/>
    <w:rsid w:val="0027676C"/>
    <w:rsid w:val="00280AAA"/>
    <w:rsid w:val="00281077"/>
    <w:rsid w:val="00281FDC"/>
    <w:rsid w:val="00283FCC"/>
    <w:rsid w:val="002908F2"/>
    <w:rsid w:val="002909AA"/>
    <w:rsid w:val="002911C3"/>
    <w:rsid w:val="00291818"/>
    <w:rsid w:val="00296FF0"/>
    <w:rsid w:val="002A0963"/>
    <w:rsid w:val="002A2CBF"/>
    <w:rsid w:val="002A36DD"/>
    <w:rsid w:val="002A46C8"/>
    <w:rsid w:val="002A4997"/>
    <w:rsid w:val="002A62B3"/>
    <w:rsid w:val="002A6BCB"/>
    <w:rsid w:val="002B3192"/>
    <w:rsid w:val="002C06C4"/>
    <w:rsid w:val="002C0FF9"/>
    <w:rsid w:val="002C3307"/>
    <w:rsid w:val="002C5E2B"/>
    <w:rsid w:val="002D0439"/>
    <w:rsid w:val="002D0523"/>
    <w:rsid w:val="002D29FB"/>
    <w:rsid w:val="002D2F5D"/>
    <w:rsid w:val="002D4D59"/>
    <w:rsid w:val="002D597E"/>
    <w:rsid w:val="002D610A"/>
    <w:rsid w:val="002D64C9"/>
    <w:rsid w:val="002E3D69"/>
    <w:rsid w:val="002E4BC0"/>
    <w:rsid w:val="002F0261"/>
    <w:rsid w:val="002F2B0E"/>
    <w:rsid w:val="002F3417"/>
    <w:rsid w:val="002F3ACC"/>
    <w:rsid w:val="002F3C4B"/>
    <w:rsid w:val="0030024F"/>
    <w:rsid w:val="0030065E"/>
    <w:rsid w:val="00300FD4"/>
    <w:rsid w:val="003026B5"/>
    <w:rsid w:val="00305346"/>
    <w:rsid w:val="003077F0"/>
    <w:rsid w:val="00311AA7"/>
    <w:rsid w:val="003120DE"/>
    <w:rsid w:val="00313A42"/>
    <w:rsid w:val="003140B9"/>
    <w:rsid w:val="00314CB9"/>
    <w:rsid w:val="00316711"/>
    <w:rsid w:val="0032054E"/>
    <w:rsid w:val="00331906"/>
    <w:rsid w:val="003345D4"/>
    <w:rsid w:val="0033595B"/>
    <w:rsid w:val="00340284"/>
    <w:rsid w:val="00340771"/>
    <w:rsid w:val="003422A1"/>
    <w:rsid w:val="0034231A"/>
    <w:rsid w:val="003449BB"/>
    <w:rsid w:val="00344A75"/>
    <w:rsid w:val="00344F45"/>
    <w:rsid w:val="00347953"/>
    <w:rsid w:val="00347A7F"/>
    <w:rsid w:val="0035201C"/>
    <w:rsid w:val="003538EB"/>
    <w:rsid w:val="00355BF8"/>
    <w:rsid w:val="00357AC9"/>
    <w:rsid w:val="0036079B"/>
    <w:rsid w:val="00361257"/>
    <w:rsid w:val="00362872"/>
    <w:rsid w:val="00363A79"/>
    <w:rsid w:val="003704A7"/>
    <w:rsid w:val="00370946"/>
    <w:rsid w:val="00370A2D"/>
    <w:rsid w:val="00372DFD"/>
    <w:rsid w:val="00374D76"/>
    <w:rsid w:val="003750A3"/>
    <w:rsid w:val="003760D4"/>
    <w:rsid w:val="003803AD"/>
    <w:rsid w:val="003805CC"/>
    <w:rsid w:val="00380A62"/>
    <w:rsid w:val="0038532E"/>
    <w:rsid w:val="00390354"/>
    <w:rsid w:val="00390A22"/>
    <w:rsid w:val="00390E72"/>
    <w:rsid w:val="0039163E"/>
    <w:rsid w:val="00393AD5"/>
    <w:rsid w:val="0039562C"/>
    <w:rsid w:val="00397AC3"/>
    <w:rsid w:val="003A053D"/>
    <w:rsid w:val="003A2F6C"/>
    <w:rsid w:val="003A5A9C"/>
    <w:rsid w:val="003A7003"/>
    <w:rsid w:val="003A74BC"/>
    <w:rsid w:val="003A7735"/>
    <w:rsid w:val="003A7ADE"/>
    <w:rsid w:val="003B4788"/>
    <w:rsid w:val="003B5718"/>
    <w:rsid w:val="003B5FE4"/>
    <w:rsid w:val="003B6DB6"/>
    <w:rsid w:val="003B79C6"/>
    <w:rsid w:val="003C40D8"/>
    <w:rsid w:val="003D426E"/>
    <w:rsid w:val="003E074D"/>
    <w:rsid w:val="003E1DEE"/>
    <w:rsid w:val="003E562D"/>
    <w:rsid w:val="003F2695"/>
    <w:rsid w:val="003F29E1"/>
    <w:rsid w:val="003F2DEA"/>
    <w:rsid w:val="003F2EED"/>
    <w:rsid w:val="003F7050"/>
    <w:rsid w:val="00400E67"/>
    <w:rsid w:val="0040498E"/>
    <w:rsid w:val="00405D4B"/>
    <w:rsid w:val="0041024D"/>
    <w:rsid w:val="004108AC"/>
    <w:rsid w:val="00413AF3"/>
    <w:rsid w:val="00414257"/>
    <w:rsid w:val="00414582"/>
    <w:rsid w:val="00416A26"/>
    <w:rsid w:val="00417FBB"/>
    <w:rsid w:val="00420596"/>
    <w:rsid w:val="00421256"/>
    <w:rsid w:val="004238EA"/>
    <w:rsid w:val="004253F3"/>
    <w:rsid w:val="0042567D"/>
    <w:rsid w:val="004261A8"/>
    <w:rsid w:val="004273CF"/>
    <w:rsid w:val="0043603F"/>
    <w:rsid w:val="00437BEE"/>
    <w:rsid w:val="00440662"/>
    <w:rsid w:val="00441BDC"/>
    <w:rsid w:val="00441CDC"/>
    <w:rsid w:val="004446E6"/>
    <w:rsid w:val="00444FD1"/>
    <w:rsid w:val="004451B4"/>
    <w:rsid w:val="004509DE"/>
    <w:rsid w:val="00455440"/>
    <w:rsid w:val="004556A5"/>
    <w:rsid w:val="00457074"/>
    <w:rsid w:val="00457D79"/>
    <w:rsid w:val="00462A2D"/>
    <w:rsid w:val="00466BE1"/>
    <w:rsid w:val="00467DE3"/>
    <w:rsid w:val="00470C2F"/>
    <w:rsid w:val="0047121E"/>
    <w:rsid w:val="00471294"/>
    <w:rsid w:val="00472FE6"/>
    <w:rsid w:val="00474C2C"/>
    <w:rsid w:val="0047504B"/>
    <w:rsid w:val="00482D69"/>
    <w:rsid w:val="00484001"/>
    <w:rsid w:val="0048437B"/>
    <w:rsid w:val="004848A4"/>
    <w:rsid w:val="00490023"/>
    <w:rsid w:val="0049193B"/>
    <w:rsid w:val="00492F68"/>
    <w:rsid w:val="00495B16"/>
    <w:rsid w:val="00497733"/>
    <w:rsid w:val="004A0A78"/>
    <w:rsid w:val="004A4758"/>
    <w:rsid w:val="004B051C"/>
    <w:rsid w:val="004B4CE4"/>
    <w:rsid w:val="004C0761"/>
    <w:rsid w:val="004C15C6"/>
    <w:rsid w:val="004C396B"/>
    <w:rsid w:val="004C49EC"/>
    <w:rsid w:val="004C4BBB"/>
    <w:rsid w:val="004C595C"/>
    <w:rsid w:val="004C74E5"/>
    <w:rsid w:val="004C78E6"/>
    <w:rsid w:val="004D06AE"/>
    <w:rsid w:val="004D06D7"/>
    <w:rsid w:val="004D0865"/>
    <w:rsid w:val="004D0CAD"/>
    <w:rsid w:val="004D0FD9"/>
    <w:rsid w:val="004D3BE9"/>
    <w:rsid w:val="004D508E"/>
    <w:rsid w:val="004E0B87"/>
    <w:rsid w:val="004E3F51"/>
    <w:rsid w:val="004E4565"/>
    <w:rsid w:val="004E5A97"/>
    <w:rsid w:val="004E64EF"/>
    <w:rsid w:val="004E67BC"/>
    <w:rsid w:val="004E75E5"/>
    <w:rsid w:val="004F0115"/>
    <w:rsid w:val="004F037B"/>
    <w:rsid w:val="004F0ACD"/>
    <w:rsid w:val="004F140A"/>
    <w:rsid w:val="004F2029"/>
    <w:rsid w:val="004F2D37"/>
    <w:rsid w:val="004F331A"/>
    <w:rsid w:val="004F40B0"/>
    <w:rsid w:val="004F5970"/>
    <w:rsid w:val="00500007"/>
    <w:rsid w:val="00500059"/>
    <w:rsid w:val="005012FA"/>
    <w:rsid w:val="00501BF8"/>
    <w:rsid w:val="00504186"/>
    <w:rsid w:val="00505F66"/>
    <w:rsid w:val="00506084"/>
    <w:rsid w:val="00506F2A"/>
    <w:rsid w:val="00507204"/>
    <w:rsid w:val="005122A1"/>
    <w:rsid w:val="005148BF"/>
    <w:rsid w:val="005158EE"/>
    <w:rsid w:val="0051632A"/>
    <w:rsid w:val="005179EC"/>
    <w:rsid w:val="00530825"/>
    <w:rsid w:val="0053189A"/>
    <w:rsid w:val="00532343"/>
    <w:rsid w:val="0053258B"/>
    <w:rsid w:val="00537210"/>
    <w:rsid w:val="00541706"/>
    <w:rsid w:val="00542C2E"/>
    <w:rsid w:val="005432E7"/>
    <w:rsid w:val="00543B86"/>
    <w:rsid w:val="0055334C"/>
    <w:rsid w:val="005538D5"/>
    <w:rsid w:val="00555590"/>
    <w:rsid w:val="00556FDF"/>
    <w:rsid w:val="0055701F"/>
    <w:rsid w:val="00557A9F"/>
    <w:rsid w:val="00561888"/>
    <w:rsid w:val="00563963"/>
    <w:rsid w:val="00564475"/>
    <w:rsid w:val="0057134C"/>
    <w:rsid w:val="00574BFD"/>
    <w:rsid w:val="00577FB1"/>
    <w:rsid w:val="00584839"/>
    <w:rsid w:val="0059254E"/>
    <w:rsid w:val="005A0B3B"/>
    <w:rsid w:val="005A0F2E"/>
    <w:rsid w:val="005A773B"/>
    <w:rsid w:val="005A7C0D"/>
    <w:rsid w:val="005B2F82"/>
    <w:rsid w:val="005B4BF3"/>
    <w:rsid w:val="005B7DFB"/>
    <w:rsid w:val="005C02C4"/>
    <w:rsid w:val="005C0660"/>
    <w:rsid w:val="005C0FAD"/>
    <w:rsid w:val="005C2E69"/>
    <w:rsid w:val="005C3460"/>
    <w:rsid w:val="005C44E6"/>
    <w:rsid w:val="005C4B8C"/>
    <w:rsid w:val="005C59E6"/>
    <w:rsid w:val="005C6365"/>
    <w:rsid w:val="005D0972"/>
    <w:rsid w:val="005D0D13"/>
    <w:rsid w:val="005D5C78"/>
    <w:rsid w:val="005D6440"/>
    <w:rsid w:val="005E01FC"/>
    <w:rsid w:val="005E2574"/>
    <w:rsid w:val="005E2593"/>
    <w:rsid w:val="005E2811"/>
    <w:rsid w:val="005E2F83"/>
    <w:rsid w:val="005E3D8F"/>
    <w:rsid w:val="005E3E10"/>
    <w:rsid w:val="005E4883"/>
    <w:rsid w:val="005E57CF"/>
    <w:rsid w:val="005E7CBD"/>
    <w:rsid w:val="005F1302"/>
    <w:rsid w:val="005F3BD4"/>
    <w:rsid w:val="005F46F7"/>
    <w:rsid w:val="005F7373"/>
    <w:rsid w:val="006005A3"/>
    <w:rsid w:val="00600E8C"/>
    <w:rsid w:val="0060191D"/>
    <w:rsid w:val="00603B09"/>
    <w:rsid w:val="00605BBB"/>
    <w:rsid w:val="00614806"/>
    <w:rsid w:val="00615F13"/>
    <w:rsid w:val="0061644A"/>
    <w:rsid w:val="006179A5"/>
    <w:rsid w:val="006219E4"/>
    <w:rsid w:val="00624276"/>
    <w:rsid w:val="0062584F"/>
    <w:rsid w:val="00625908"/>
    <w:rsid w:val="00626421"/>
    <w:rsid w:val="00626F21"/>
    <w:rsid w:val="00640616"/>
    <w:rsid w:val="00645FA9"/>
    <w:rsid w:val="00646200"/>
    <w:rsid w:val="006626BD"/>
    <w:rsid w:val="00665FA6"/>
    <w:rsid w:val="00680B37"/>
    <w:rsid w:val="00680C24"/>
    <w:rsid w:val="00680DB1"/>
    <w:rsid w:val="00681321"/>
    <w:rsid w:val="00686997"/>
    <w:rsid w:val="00692B45"/>
    <w:rsid w:val="006930BE"/>
    <w:rsid w:val="00693114"/>
    <w:rsid w:val="00694992"/>
    <w:rsid w:val="00694AE9"/>
    <w:rsid w:val="006A355D"/>
    <w:rsid w:val="006A4B6D"/>
    <w:rsid w:val="006A4C45"/>
    <w:rsid w:val="006A6066"/>
    <w:rsid w:val="006A770A"/>
    <w:rsid w:val="006B2744"/>
    <w:rsid w:val="006B39FE"/>
    <w:rsid w:val="006B3BCF"/>
    <w:rsid w:val="006B4860"/>
    <w:rsid w:val="006B4E68"/>
    <w:rsid w:val="006B68B9"/>
    <w:rsid w:val="006C6E0C"/>
    <w:rsid w:val="006D1A20"/>
    <w:rsid w:val="006D2684"/>
    <w:rsid w:val="006D3CB2"/>
    <w:rsid w:val="006D5780"/>
    <w:rsid w:val="006D61BE"/>
    <w:rsid w:val="006E0AEF"/>
    <w:rsid w:val="006E0D9D"/>
    <w:rsid w:val="006E461A"/>
    <w:rsid w:val="006F01D4"/>
    <w:rsid w:val="006F0CA3"/>
    <w:rsid w:val="006F2713"/>
    <w:rsid w:val="006F5D55"/>
    <w:rsid w:val="006F64E5"/>
    <w:rsid w:val="006F7E4C"/>
    <w:rsid w:val="006F7EEC"/>
    <w:rsid w:val="0070706B"/>
    <w:rsid w:val="007072D8"/>
    <w:rsid w:val="00707944"/>
    <w:rsid w:val="00710ECE"/>
    <w:rsid w:val="007120FB"/>
    <w:rsid w:val="0071314A"/>
    <w:rsid w:val="007163BF"/>
    <w:rsid w:val="00720578"/>
    <w:rsid w:val="007239EC"/>
    <w:rsid w:val="007329E1"/>
    <w:rsid w:val="0073544E"/>
    <w:rsid w:val="007364D8"/>
    <w:rsid w:val="0073747B"/>
    <w:rsid w:val="00743588"/>
    <w:rsid w:val="0074527B"/>
    <w:rsid w:val="0074557F"/>
    <w:rsid w:val="00745F4A"/>
    <w:rsid w:val="007475A2"/>
    <w:rsid w:val="00747ED1"/>
    <w:rsid w:val="007517EC"/>
    <w:rsid w:val="00752097"/>
    <w:rsid w:val="00752B88"/>
    <w:rsid w:val="00752C5F"/>
    <w:rsid w:val="0075323A"/>
    <w:rsid w:val="00753483"/>
    <w:rsid w:val="007560BD"/>
    <w:rsid w:val="00760DB3"/>
    <w:rsid w:val="00760DD5"/>
    <w:rsid w:val="00761F47"/>
    <w:rsid w:val="007657E2"/>
    <w:rsid w:val="00766A3A"/>
    <w:rsid w:val="00767C54"/>
    <w:rsid w:val="00767CF1"/>
    <w:rsid w:val="00770929"/>
    <w:rsid w:val="00771B0D"/>
    <w:rsid w:val="00775B63"/>
    <w:rsid w:val="0077711C"/>
    <w:rsid w:val="00787253"/>
    <w:rsid w:val="00790E80"/>
    <w:rsid w:val="007913BF"/>
    <w:rsid w:val="0079328C"/>
    <w:rsid w:val="007953C8"/>
    <w:rsid w:val="00795C76"/>
    <w:rsid w:val="00796F05"/>
    <w:rsid w:val="007A175E"/>
    <w:rsid w:val="007A27E9"/>
    <w:rsid w:val="007A300A"/>
    <w:rsid w:val="007A30F5"/>
    <w:rsid w:val="007A40DD"/>
    <w:rsid w:val="007B29EA"/>
    <w:rsid w:val="007B3191"/>
    <w:rsid w:val="007B3A26"/>
    <w:rsid w:val="007B41E8"/>
    <w:rsid w:val="007B70FF"/>
    <w:rsid w:val="007C13B6"/>
    <w:rsid w:val="007C330A"/>
    <w:rsid w:val="007C370D"/>
    <w:rsid w:val="007C3775"/>
    <w:rsid w:val="007C6B41"/>
    <w:rsid w:val="007C79CC"/>
    <w:rsid w:val="007C7B52"/>
    <w:rsid w:val="007D222A"/>
    <w:rsid w:val="007D279C"/>
    <w:rsid w:val="007E4D02"/>
    <w:rsid w:val="007E6DCA"/>
    <w:rsid w:val="007E74B0"/>
    <w:rsid w:val="007E759B"/>
    <w:rsid w:val="007E75E5"/>
    <w:rsid w:val="007F08F2"/>
    <w:rsid w:val="007F5D5A"/>
    <w:rsid w:val="008006DE"/>
    <w:rsid w:val="008039C6"/>
    <w:rsid w:val="00803F03"/>
    <w:rsid w:val="0080402E"/>
    <w:rsid w:val="00804C75"/>
    <w:rsid w:val="00805532"/>
    <w:rsid w:val="008055D4"/>
    <w:rsid w:val="00805BDC"/>
    <w:rsid w:val="00807D59"/>
    <w:rsid w:val="00812138"/>
    <w:rsid w:val="0081264B"/>
    <w:rsid w:val="00813D56"/>
    <w:rsid w:val="00813FD1"/>
    <w:rsid w:val="00814E8D"/>
    <w:rsid w:val="00815BE6"/>
    <w:rsid w:val="00815CED"/>
    <w:rsid w:val="0081626B"/>
    <w:rsid w:val="0081649E"/>
    <w:rsid w:val="008177A4"/>
    <w:rsid w:val="00821FC1"/>
    <w:rsid w:val="0082638E"/>
    <w:rsid w:val="008269E3"/>
    <w:rsid w:val="00827B91"/>
    <w:rsid w:val="008314A2"/>
    <w:rsid w:val="008315ED"/>
    <w:rsid w:val="00833A2B"/>
    <w:rsid w:val="00837FCB"/>
    <w:rsid w:val="00842326"/>
    <w:rsid w:val="00843758"/>
    <w:rsid w:val="00847E73"/>
    <w:rsid w:val="008522D1"/>
    <w:rsid w:val="00853372"/>
    <w:rsid w:val="00853C75"/>
    <w:rsid w:val="00854030"/>
    <w:rsid w:val="008545B2"/>
    <w:rsid w:val="00857ABA"/>
    <w:rsid w:val="00857DD9"/>
    <w:rsid w:val="00860163"/>
    <w:rsid w:val="00860C10"/>
    <w:rsid w:val="00863788"/>
    <w:rsid w:val="00864F16"/>
    <w:rsid w:val="00866879"/>
    <w:rsid w:val="00867B9A"/>
    <w:rsid w:val="00871B04"/>
    <w:rsid w:val="00872746"/>
    <w:rsid w:val="00875A08"/>
    <w:rsid w:val="00884404"/>
    <w:rsid w:val="008865D7"/>
    <w:rsid w:val="008911FF"/>
    <w:rsid w:val="00895412"/>
    <w:rsid w:val="00896270"/>
    <w:rsid w:val="00897357"/>
    <w:rsid w:val="008A168E"/>
    <w:rsid w:val="008A1F2E"/>
    <w:rsid w:val="008A7FC9"/>
    <w:rsid w:val="008B2B50"/>
    <w:rsid w:val="008B41D7"/>
    <w:rsid w:val="008B48FF"/>
    <w:rsid w:val="008B50BA"/>
    <w:rsid w:val="008B66EB"/>
    <w:rsid w:val="008C0958"/>
    <w:rsid w:val="008C1AE7"/>
    <w:rsid w:val="008C1D39"/>
    <w:rsid w:val="008C1DF1"/>
    <w:rsid w:val="008C6061"/>
    <w:rsid w:val="008D2AF6"/>
    <w:rsid w:val="008D5181"/>
    <w:rsid w:val="008D563C"/>
    <w:rsid w:val="008E26C6"/>
    <w:rsid w:val="008E4553"/>
    <w:rsid w:val="008F07AC"/>
    <w:rsid w:val="008F0B6C"/>
    <w:rsid w:val="008F368F"/>
    <w:rsid w:val="008F6C32"/>
    <w:rsid w:val="00900718"/>
    <w:rsid w:val="0090227F"/>
    <w:rsid w:val="00910F40"/>
    <w:rsid w:val="0091282E"/>
    <w:rsid w:val="00913A2E"/>
    <w:rsid w:val="00916395"/>
    <w:rsid w:val="00922D10"/>
    <w:rsid w:val="0092472D"/>
    <w:rsid w:val="00925E87"/>
    <w:rsid w:val="00926846"/>
    <w:rsid w:val="00932E2F"/>
    <w:rsid w:val="009373C7"/>
    <w:rsid w:val="009378BF"/>
    <w:rsid w:val="00941260"/>
    <w:rsid w:val="0094166A"/>
    <w:rsid w:val="00942E63"/>
    <w:rsid w:val="009433ED"/>
    <w:rsid w:val="00943B67"/>
    <w:rsid w:val="0094466E"/>
    <w:rsid w:val="00946376"/>
    <w:rsid w:val="009514B6"/>
    <w:rsid w:val="00953D1E"/>
    <w:rsid w:val="009549AD"/>
    <w:rsid w:val="00956BC8"/>
    <w:rsid w:val="0095706C"/>
    <w:rsid w:val="00957C0D"/>
    <w:rsid w:val="00962952"/>
    <w:rsid w:val="00962B83"/>
    <w:rsid w:val="0096372A"/>
    <w:rsid w:val="00963930"/>
    <w:rsid w:val="00972033"/>
    <w:rsid w:val="00976337"/>
    <w:rsid w:val="00976558"/>
    <w:rsid w:val="009772F0"/>
    <w:rsid w:val="00980273"/>
    <w:rsid w:val="0098169A"/>
    <w:rsid w:val="009848B9"/>
    <w:rsid w:val="0098678F"/>
    <w:rsid w:val="00991923"/>
    <w:rsid w:val="0099309D"/>
    <w:rsid w:val="0099339F"/>
    <w:rsid w:val="009947CF"/>
    <w:rsid w:val="009A128E"/>
    <w:rsid w:val="009A27C6"/>
    <w:rsid w:val="009A482A"/>
    <w:rsid w:val="009A589A"/>
    <w:rsid w:val="009B03A9"/>
    <w:rsid w:val="009B66A5"/>
    <w:rsid w:val="009D0837"/>
    <w:rsid w:val="009D2CEB"/>
    <w:rsid w:val="009D3E18"/>
    <w:rsid w:val="009D4D56"/>
    <w:rsid w:val="009D5B05"/>
    <w:rsid w:val="009D6A0E"/>
    <w:rsid w:val="009E4346"/>
    <w:rsid w:val="009E4749"/>
    <w:rsid w:val="009E63FF"/>
    <w:rsid w:val="009F1047"/>
    <w:rsid w:val="009F2F43"/>
    <w:rsid w:val="009F442A"/>
    <w:rsid w:val="009F5D50"/>
    <w:rsid w:val="009F64E0"/>
    <w:rsid w:val="009F6DD4"/>
    <w:rsid w:val="00A03B4E"/>
    <w:rsid w:val="00A05912"/>
    <w:rsid w:val="00A06F7F"/>
    <w:rsid w:val="00A07063"/>
    <w:rsid w:val="00A07F64"/>
    <w:rsid w:val="00A101E5"/>
    <w:rsid w:val="00A108EF"/>
    <w:rsid w:val="00A10C06"/>
    <w:rsid w:val="00A11BCC"/>
    <w:rsid w:val="00A12C9B"/>
    <w:rsid w:val="00A152CF"/>
    <w:rsid w:val="00A1555D"/>
    <w:rsid w:val="00A27117"/>
    <w:rsid w:val="00A30025"/>
    <w:rsid w:val="00A313AF"/>
    <w:rsid w:val="00A32632"/>
    <w:rsid w:val="00A32C0F"/>
    <w:rsid w:val="00A335A1"/>
    <w:rsid w:val="00A33721"/>
    <w:rsid w:val="00A36394"/>
    <w:rsid w:val="00A3778F"/>
    <w:rsid w:val="00A37ACE"/>
    <w:rsid w:val="00A40106"/>
    <w:rsid w:val="00A44C12"/>
    <w:rsid w:val="00A44D91"/>
    <w:rsid w:val="00A45033"/>
    <w:rsid w:val="00A45ADD"/>
    <w:rsid w:val="00A465B1"/>
    <w:rsid w:val="00A465EE"/>
    <w:rsid w:val="00A467BA"/>
    <w:rsid w:val="00A473B0"/>
    <w:rsid w:val="00A50A13"/>
    <w:rsid w:val="00A5160B"/>
    <w:rsid w:val="00A54943"/>
    <w:rsid w:val="00A573B8"/>
    <w:rsid w:val="00A57524"/>
    <w:rsid w:val="00A579A4"/>
    <w:rsid w:val="00A65237"/>
    <w:rsid w:val="00A72D1A"/>
    <w:rsid w:val="00A73808"/>
    <w:rsid w:val="00A7430C"/>
    <w:rsid w:val="00A75B31"/>
    <w:rsid w:val="00A765E4"/>
    <w:rsid w:val="00A772EC"/>
    <w:rsid w:val="00A80F26"/>
    <w:rsid w:val="00A83C81"/>
    <w:rsid w:val="00A83C94"/>
    <w:rsid w:val="00A864B1"/>
    <w:rsid w:val="00A90C74"/>
    <w:rsid w:val="00A93678"/>
    <w:rsid w:val="00A956B0"/>
    <w:rsid w:val="00A970DF"/>
    <w:rsid w:val="00AA078E"/>
    <w:rsid w:val="00AA0D64"/>
    <w:rsid w:val="00AA224A"/>
    <w:rsid w:val="00AA2D92"/>
    <w:rsid w:val="00AA5228"/>
    <w:rsid w:val="00AA53C4"/>
    <w:rsid w:val="00AA54F9"/>
    <w:rsid w:val="00AA69D0"/>
    <w:rsid w:val="00AB0677"/>
    <w:rsid w:val="00AB1488"/>
    <w:rsid w:val="00AB200C"/>
    <w:rsid w:val="00AB35C6"/>
    <w:rsid w:val="00AB4838"/>
    <w:rsid w:val="00AB7341"/>
    <w:rsid w:val="00AC01D0"/>
    <w:rsid w:val="00AC02D5"/>
    <w:rsid w:val="00AC37E3"/>
    <w:rsid w:val="00AC5204"/>
    <w:rsid w:val="00AD09FB"/>
    <w:rsid w:val="00AD0EE9"/>
    <w:rsid w:val="00AD53D0"/>
    <w:rsid w:val="00AE0116"/>
    <w:rsid w:val="00AE0A9D"/>
    <w:rsid w:val="00AE4395"/>
    <w:rsid w:val="00AE488C"/>
    <w:rsid w:val="00AE4FA7"/>
    <w:rsid w:val="00AE7F44"/>
    <w:rsid w:val="00B11DB6"/>
    <w:rsid w:val="00B13EBD"/>
    <w:rsid w:val="00B14BA8"/>
    <w:rsid w:val="00B167C6"/>
    <w:rsid w:val="00B171D8"/>
    <w:rsid w:val="00B17728"/>
    <w:rsid w:val="00B201D9"/>
    <w:rsid w:val="00B2261B"/>
    <w:rsid w:val="00B22D3D"/>
    <w:rsid w:val="00B22EE1"/>
    <w:rsid w:val="00B23174"/>
    <w:rsid w:val="00B23D24"/>
    <w:rsid w:val="00B24FE2"/>
    <w:rsid w:val="00B25630"/>
    <w:rsid w:val="00B31E45"/>
    <w:rsid w:val="00B348DA"/>
    <w:rsid w:val="00B372F7"/>
    <w:rsid w:val="00B37C7E"/>
    <w:rsid w:val="00B40932"/>
    <w:rsid w:val="00B42CB9"/>
    <w:rsid w:val="00B52873"/>
    <w:rsid w:val="00B55295"/>
    <w:rsid w:val="00B5708F"/>
    <w:rsid w:val="00B63F25"/>
    <w:rsid w:val="00B641B7"/>
    <w:rsid w:val="00B6573B"/>
    <w:rsid w:val="00B70072"/>
    <w:rsid w:val="00B75587"/>
    <w:rsid w:val="00B804E6"/>
    <w:rsid w:val="00B805D3"/>
    <w:rsid w:val="00B8697C"/>
    <w:rsid w:val="00B87E02"/>
    <w:rsid w:val="00B92E3B"/>
    <w:rsid w:val="00B96B10"/>
    <w:rsid w:val="00BA09FF"/>
    <w:rsid w:val="00BA0D74"/>
    <w:rsid w:val="00BA1368"/>
    <w:rsid w:val="00BA37CF"/>
    <w:rsid w:val="00BA5A64"/>
    <w:rsid w:val="00BA6E27"/>
    <w:rsid w:val="00BA79B5"/>
    <w:rsid w:val="00BB25A1"/>
    <w:rsid w:val="00BB49CE"/>
    <w:rsid w:val="00BB6186"/>
    <w:rsid w:val="00BB6C4E"/>
    <w:rsid w:val="00BC680C"/>
    <w:rsid w:val="00BC707A"/>
    <w:rsid w:val="00BC76AC"/>
    <w:rsid w:val="00BC78EE"/>
    <w:rsid w:val="00BD2221"/>
    <w:rsid w:val="00BD2C1A"/>
    <w:rsid w:val="00BD3084"/>
    <w:rsid w:val="00BE132D"/>
    <w:rsid w:val="00BE1C24"/>
    <w:rsid w:val="00BE37EB"/>
    <w:rsid w:val="00BF04D5"/>
    <w:rsid w:val="00BF2251"/>
    <w:rsid w:val="00C002F5"/>
    <w:rsid w:val="00C0201E"/>
    <w:rsid w:val="00C034C7"/>
    <w:rsid w:val="00C03FA0"/>
    <w:rsid w:val="00C04217"/>
    <w:rsid w:val="00C04FF6"/>
    <w:rsid w:val="00C1127C"/>
    <w:rsid w:val="00C127F8"/>
    <w:rsid w:val="00C12A59"/>
    <w:rsid w:val="00C15AF7"/>
    <w:rsid w:val="00C204F3"/>
    <w:rsid w:val="00C20C3D"/>
    <w:rsid w:val="00C20F22"/>
    <w:rsid w:val="00C21AB2"/>
    <w:rsid w:val="00C249D7"/>
    <w:rsid w:val="00C25655"/>
    <w:rsid w:val="00C26889"/>
    <w:rsid w:val="00C31DC2"/>
    <w:rsid w:val="00C343CF"/>
    <w:rsid w:val="00C41EA1"/>
    <w:rsid w:val="00C428AB"/>
    <w:rsid w:val="00C44835"/>
    <w:rsid w:val="00C50C41"/>
    <w:rsid w:val="00C514B2"/>
    <w:rsid w:val="00C515E9"/>
    <w:rsid w:val="00C70960"/>
    <w:rsid w:val="00C71D93"/>
    <w:rsid w:val="00C74C23"/>
    <w:rsid w:val="00C74F38"/>
    <w:rsid w:val="00C75BC0"/>
    <w:rsid w:val="00C76D35"/>
    <w:rsid w:val="00C7701F"/>
    <w:rsid w:val="00C772A6"/>
    <w:rsid w:val="00C77C2A"/>
    <w:rsid w:val="00C800D7"/>
    <w:rsid w:val="00C826E1"/>
    <w:rsid w:val="00C850B8"/>
    <w:rsid w:val="00C858BF"/>
    <w:rsid w:val="00C85F99"/>
    <w:rsid w:val="00C86473"/>
    <w:rsid w:val="00C9068C"/>
    <w:rsid w:val="00C90775"/>
    <w:rsid w:val="00C9152E"/>
    <w:rsid w:val="00C956AB"/>
    <w:rsid w:val="00C96281"/>
    <w:rsid w:val="00C966AF"/>
    <w:rsid w:val="00CA0C7A"/>
    <w:rsid w:val="00CA5059"/>
    <w:rsid w:val="00CA7DAA"/>
    <w:rsid w:val="00CB0190"/>
    <w:rsid w:val="00CB1860"/>
    <w:rsid w:val="00CB4094"/>
    <w:rsid w:val="00CB412C"/>
    <w:rsid w:val="00CB6400"/>
    <w:rsid w:val="00CC0C0F"/>
    <w:rsid w:val="00CC1AC3"/>
    <w:rsid w:val="00CC28DC"/>
    <w:rsid w:val="00CC4235"/>
    <w:rsid w:val="00CC5AFB"/>
    <w:rsid w:val="00CC68BA"/>
    <w:rsid w:val="00CC6DCB"/>
    <w:rsid w:val="00CD0236"/>
    <w:rsid w:val="00CD1C55"/>
    <w:rsid w:val="00CD20CC"/>
    <w:rsid w:val="00CD6EB6"/>
    <w:rsid w:val="00CD7236"/>
    <w:rsid w:val="00CD7CA9"/>
    <w:rsid w:val="00CE0B13"/>
    <w:rsid w:val="00CE2F0C"/>
    <w:rsid w:val="00CE716D"/>
    <w:rsid w:val="00CF08FA"/>
    <w:rsid w:val="00CF138F"/>
    <w:rsid w:val="00CF3941"/>
    <w:rsid w:val="00CF465B"/>
    <w:rsid w:val="00CF49D4"/>
    <w:rsid w:val="00CF557D"/>
    <w:rsid w:val="00CF5BE1"/>
    <w:rsid w:val="00CF6980"/>
    <w:rsid w:val="00D01402"/>
    <w:rsid w:val="00D049E3"/>
    <w:rsid w:val="00D061CC"/>
    <w:rsid w:val="00D14DA9"/>
    <w:rsid w:val="00D20B3B"/>
    <w:rsid w:val="00D212E4"/>
    <w:rsid w:val="00D241F4"/>
    <w:rsid w:val="00D24A1C"/>
    <w:rsid w:val="00D251F3"/>
    <w:rsid w:val="00D264FD"/>
    <w:rsid w:val="00D27E1D"/>
    <w:rsid w:val="00D32E08"/>
    <w:rsid w:val="00D33095"/>
    <w:rsid w:val="00D34051"/>
    <w:rsid w:val="00D34692"/>
    <w:rsid w:val="00D34AEC"/>
    <w:rsid w:val="00D35DE7"/>
    <w:rsid w:val="00D363EF"/>
    <w:rsid w:val="00D4168B"/>
    <w:rsid w:val="00D43780"/>
    <w:rsid w:val="00D439BF"/>
    <w:rsid w:val="00D444BF"/>
    <w:rsid w:val="00D462E2"/>
    <w:rsid w:val="00D46C35"/>
    <w:rsid w:val="00D472A4"/>
    <w:rsid w:val="00D51B8B"/>
    <w:rsid w:val="00D52A79"/>
    <w:rsid w:val="00D55613"/>
    <w:rsid w:val="00D556DA"/>
    <w:rsid w:val="00D601B4"/>
    <w:rsid w:val="00D61712"/>
    <w:rsid w:val="00D6458F"/>
    <w:rsid w:val="00D71C0A"/>
    <w:rsid w:val="00D71CF9"/>
    <w:rsid w:val="00D74C26"/>
    <w:rsid w:val="00D76411"/>
    <w:rsid w:val="00D804B2"/>
    <w:rsid w:val="00D80A11"/>
    <w:rsid w:val="00D81286"/>
    <w:rsid w:val="00D823C1"/>
    <w:rsid w:val="00D8411C"/>
    <w:rsid w:val="00D84C84"/>
    <w:rsid w:val="00D8565E"/>
    <w:rsid w:val="00D868FA"/>
    <w:rsid w:val="00D8781D"/>
    <w:rsid w:val="00D87C5E"/>
    <w:rsid w:val="00D91153"/>
    <w:rsid w:val="00DA3B97"/>
    <w:rsid w:val="00DA41D3"/>
    <w:rsid w:val="00DA513C"/>
    <w:rsid w:val="00DA5707"/>
    <w:rsid w:val="00DA737E"/>
    <w:rsid w:val="00DB1630"/>
    <w:rsid w:val="00DB1B67"/>
    <w:rsid w:val="00DB3B6A"/>
    <w:rsid w:val="00DC3702"/>
    <w:rsid w:val="00DC5FEB"/>
    <w:rsid w:val="00DD3490"/>
    <w:rsid w:val="00DD6DFB"/>
    <w:rsid w:val="00DE0364"/>
    <w:rsid w:val="00DE46D4"/>
    <w:rsid w:val="00DE474A"/>
    <w:rsid w:val="00DE4753"/>
    <w:rsid w:val="00DE4C6F"/>
    <w:rsid w:val="00DE6AFC"/>
    <w:rsid w:val="00DF1967"/>
    <w:rsid w:val="00DF2152"/>
    <w:rsid w:val="00DF40DE"/>
    <w:rsid w:val="00DF4FA5"/>
    <w:rsid w:val="00E01ABE"/>
    <w:rsid w:val="00E02CDC"/>
    <w:rsid w:val="00E044F6"/>
    <w:rsid w:val="00E044F8"/>
    <w:rsid w:val="00E1056F"/>
    <w:rsid w:val="00E12480"/>
    <w:rsid w:val="00E13FE2"/>
    <w:rsid w:val="00E14E38"/>
    <w:rsid w:val="00E27F57"/>
    <w:rsid w:val="00E304EE"/>
    <w:rsid w:val="00E326D5"/>
    <w:rsid w:val="00E32904"/>
    <w:rsid w:val="00E3456A"/>
    <w:rsid w:val="00E3543B"/>
    <w:rsid w:val="00E35806"/>
    <w:rsid w:val="00E376BF"/>
    <w:rsid w:val="00E378EC"/>
    <w:rsid w:val="00E41A2C"/>
    <w:rsid w:val="00E42A77"/>
    <w:rsid w:val="00E43105"/>
    <w:rsid w:val="00E43DFC"/>
    <w:rsid w:val="00E45183"/>
    <w:rsid w:val="00E4720D"/>
    <w:rsid w:val="00E47DFB"/>
    <w:rsid w:val="00E51985"/>
    <w:rsid w:val="00E54762"/>
    <w:rsid w:val="00E54F37"/>
    <w:rsid w:val="00E54FF7"/>
    <w:rsid w:val="00E55112"/>
    <w:rsid w:val="00E60C47"/>
    <w:rsid w:val="00E6100E"/>
    <w:rsid w:val="00E613C5"/>
    <w:rsid w:val="00E619EC"/>
    <w:rsid w:val="00E62E4F"/>
    <w:rsid w:val="00E63305"/>
    <w:rsid w:val="00E66573"/>
    <w:rsid w:val="00E71C88"/>
    <w:rsid w:val="00E7506A"/>
    <w:rsid w:val="00E75518"/>
    <w:rsid w:val="00E759C0"/>
    <w:rsid w:val="00E75A89"/>
    <w:rsid w:val="00E80D44"/>
    <w:rsid w:val="00E80EA9"/>
    <w:rsid w:val="00E8115B"/>
    <w:rsid w:val="00E81B48"/>
    <w:rsid w:val="00E8715B"/>
    <w:rsid w:val="00E90976"/>
    <w:rsid w:val="00E90A0D"/>
    <w:rsid w:val="00E96880"/>
    <w:rsid w:val="00EA58B6"/>
    <w:rsid w:val="00EA7C64"/>
    <w:rsid w:val="00EB42AD"/>
    <w:rsid w:val="00EB7236"/>
    <w:rsid w:val="00EB7237"/>
    <w:rsid w:val="00EC056D"/>
    <w:rsid w:val="00EC062D"/>
    <w:rsid w:val="00EC4F19"/>
    <w:rsid w:val="00EC6109"/>
    <w:rsid w:val="00ED44D1"/>
    <w:rsid w:val="00ED464E"/>
    <w:rsid w:val="00ED58F3"/>
    <w:rsid w:val="00ED7EEC"/>
    <w:rsid w:val="00EE1601"/>
    <w:rsid w:val="00EE5CAF"/>
    <w:rsid w:val="00EE5F7C"/>
    <w:rsid w:val="00EE677E"/>
    <w:rsid w:val="00EE7377"/>
    <w:rsid w:val="00EE7D0E"/>
    <w:rsid w:val="00EF03FF"/>
    <w:rsid w:val="00EF68A3"/>
    <w:rsid w:val="00EF7080"/>
    <w:rsid w:val="00F01043"/>
    <w:rsid w:val="00F04792"/>
    <w:rsid w:val="00F04D66"/>
    <w:rsid w:val="00F06F8A"/>
    <w:rsid w:val="00F0743A"/>
    <w:rsid w:val="00F07AD2"/>
    <w:rsid w:val="00F12683"/>
    <w:rsid w:val="00F13D17"/>
    <w:rsid w:val="00F1417D"/>
    <w:rsid w:val="00F158C4"/>
    <w:rsid w:val="00F17A87"/>
    <w:rsid w:val="00F21D29"/>
    <w:rsid w:val="00F225F8"/>
    <w:rsid w:val="00F2261B"/>
    <w:rsid w:val="00F22C34"/>
    <w:rsid w:val="00F23933"/>
    <w:rsid w:val="00F23FA0"/>
    <w:rsid w:val="00F25078"/>
    <w:rsid w:val="00F265B5"/>
    <w:rsid w:val="00F3068D"/>
    <w:rsid w:val="00F356D0"/>
    <w:rsid w:val="00F40A4F"/>
    <w:rsid w:val="00F4248B"/>
    <w:rsid w:val="00F43125"/>
    <w:rsid w:val="00F43E9F"/>
    <w:rsid w:val="00F446A2"/>
    <w:rsid w:val="00F4651C"/>
    <w:rsid w:val="00F520BC"/>
    <w:rsid w:val="00F5786E"/>
    <w:rsid w:val="00F57E2C"/>
    <w:rsid w:val="00F60B6D"/>
    <w:rsid w:val="00F6609D"/>
    <w:rsid w:val="00F7228A"/>
    <w:rsid w:val="00F726A1"/>
    <w:rsid w:val="00F75048"/>
    <w:rsid w:val="00F82194"/>
    <w:rsid w:val="00F82685"/>
    <w:rsid w:val="00F83587"/>
    <w:rsid w:val="00F83FDC"/>
    <w:rsid w:val="00F87C4F"/>
    <w:rsid w:val="00F91D11"/>
    <w:rsid w:val="00F9332B"/>
    <w:rsid w:val="00F94FDE"/>
    <w:rsid w:val="00F95141"/>
    <w:rsid w:val="00F969AF"/>
    <w:rsid w:val="00F97D50"/>
    <w:rsid w:val="00FA07BE"/>
    <w:rsid w:val="00FA3BF4"/>
    <w:rsid w:val="00FA645F"/>
    <w:rsid w:val="00FA7235"/>
    <w:rsid w:val="00FB0AA6"/>
    <w:rsid w:val="00FB2580"/>
    <w:rsid w:val="00FB2C07"/>
    <w:rsid w:val="00FB3F37"/>
    <w:rsid w:val="00FB52EC"/>
    <w:rsid w:val="00FB68BD"/>
    <w:rsid w:val="00FB6C7D"/>
    <w:rsid w:val="00FC211B"/>
    <w:rsid w:val="00FC2C10"/>
    <w:rsid w:val="00FC3A7B"/>
    <w:rsid w:val="00FC42EC"/>
    <w:rsid w:val="00FC4AEC"/>
    <w:rsid w:val="00FD1B0F"/>
    <w:rsid w:val="00FD5D04"/>
    <w:rsid w:val="00FD5F90"/>
    <w:rsid w:val="00FE3F70"/>
    <w:rsid w:val="00FE4527"/>
    <w:rsid w:val="00FE4D3B"/>
    <w:rsid w:val="00FE70EF"/>
    <w:rsid w:val="00FF084B"/>
    <w:rsid w:val="00FF1384"/>
    <w:rsid w:val="00FF15D3"/>
    <w:rsid w:val="00FF1E04"/>
    <w:rsid w:val="00FF2C59"/>
    <w:rsid w:val="00FF3917"/>
    <w:rsid w:val="00FF670C"/>
    <w:rsid w:val="03780F6C"/>
    <w:rsid w:val="037A4EFE"/>
    <w:rsid w:val="04232E9C"/>
    <w:rsid w:val="044A46A4"/>
    <w:rsid w:val="0456149D"/>
    <w:rsid w:val="05982FD3"/>
    <w:rsid w:val="06566711"/>
    <w:rsid w:val="07204E1D"/>
    <w:rsid w:val="07631836"/>
    <w:rsid w:val="085C2DFA"/>
    <w:rsid w:val="08B7492F"/>
    <w:rsid w:val="095B0084"/>
    <w:rsid w:val="098A0181"/>
    <w:rsid w:val="09966D6E"/>
    <w:rsid w:val="09AB5D86"/>
    <w:rsid w:val="09E17B50"/>
    <w:rsid w:val="0A9F3134"/>
    <w:rsid w:val="0AC128F0"/>
    <w:rsid w:val="0CCE32D4"/>
    <w:rsid w:val="0D65246F"/>
    <w:rsid w:val="0D972C4B"/>
    <w:rsid w:val="0E3F47D7"/>
    <w:rsid w:val="0E5C7119"/>
    <w:rsid w:val="0ED467C2"/>
    <w:rsid w:val="0F5F30E9"/>
    <w:rsid w:val="10450A76"/>
    <w:rsid w:val="105253A5"/>
    <w:rsid w:val="12841EF5"/>
    <w:rsid w:val="12986D39"/>
    <w:rsid w:val="12E77F91"/>
    <w:rsid w:val="13CB74DA"/>
    <w:rsid w:val="145E61A0"/>
    <w:rsid w:val="14C11273"/>
    <w:rsid w:val="14F548A4"/>
    <w:rsid w:val="14FC4A50"/>
    <w:rsid w:val="14FE66F5"/>
    <w:rsid w:val="155D3A47"/>
    <w:rsid w:val="16841E2B"/>
    <w:rsid w:val="16CF0A1B"/>
    <w:rsid w:val="1874160D"/>
    <w:rsid w:val="1B452D22"/>
    <w:rsid w:val="1B9470D3"/>
    <w:rsid w:val="1BBF1C93"/>
    <w:rsid w:val="1D6D37D9"/>
    <w:rsid w:val="1DBD1FBC"/>
    <w:rsid w:val="1E72038B"/>
    <w:rsid w:val="1F722F1F"/>
    <w:rsid w:val="1FC52E2B"/>
    <w:rsid w:val="1FEC64AB"/>
    <w:rsid w:val="20252312"/>
    <w:rsid w:val="203715E8"/>
    <w:rsid w:val="213458C4"/>
    <w:rsid w:val="2151217D"/>
    <w:rsid w:val="21A92149"/>
    <w:rsid w:val="220600A2"/>
    <w:rsid w:val="220C3FEC"/>
    <w:rsid w:val="23970A91"/>
    <w:rsid w:val="239D1C07"/>
    <w:rsid w:val="23B37539"/>
    <w:rsid w:val="23FB21FF"/>
    <w:rsid w:val="2480011C"/>
    <w:rsid w:val="250D6DE4"/>
    <w:rsid w:val="25312517"/>
    <w:rsid w:val="25765A93"/>
    <w:rsid w:val="270B1F46"/>
    <w:rsid w:val="27223C7F"/>
    <w:rsid w:val="27A054EB"/>
    <w:rsid w:val="27B117BB"/>
    <w:rsid w:val="27EF7487"/>
    <w:rsid w:val="285749E4"/>
    <w:rsid w:val="291A4895"/>
    <w:rsid w:val="29214FB2"/>
    <w:rsid w:val="29CE5F76"/>
    <w:rsid w:val="2A437E51"/>
    <w:rsid w:val="2BE50E39"/>
    <w:rsid w:val="2C252538"/>
    <w:rsid w:val="2C653369"/>
    <w:rsid w:val="2C754CE8"/>
    <w:rsid w:val="2CF613E6"/>
    <w:rsid w:val="2CFF3FAF"/>
    <w:rsid w:val="2D1404D1"/>
    <w:rsid w:val="2DF2034E"/>
    <w:rsid w:val="2DF33E0A"/>
    <w:rsid w:val="2EF526A0"/>
    <w:rsid w:val="2F6B5F2C"/>
    <w:rsid w:val="2FEFD382"/>
    <w:rsid w:val="301E0A94"/>
    <w:rsid w:val="303A31BE"/>
    <w:rsid w:val="305C2A04"/>
    <w:rsid w:val="323060E6"/>
    <w:rsid w:val="325C4313"/>
    <w:rsid w:val="32FD1CD8"/>
    <w:rsid w:val="35444092"/>
    <w:rsid w:val="35A00F66"/>
    <w:rsid w:val="364F5374"/>
    <w:rsid w:val="374F3031"/>
    <w:rsid w:val="386045A4"/>
    <w:rsid w:val="38A119A2"/>
    <w:rsid w:val="38E55F3A"/>
    <w:rsid w:val="39D65B9B"/>
    <w:rsid w:val="3A556078"/>
    <w:rsid w:val="3A561743"/>
    <w:rsid w:val="3AFA3D36"/>
    <w:rsid w:val="3B3E607B"/>
    <w:rsid w:val="3C7F1497"/>
    <w:rsid w:val="3D076BFB"/>
    <w:rsid w:val="3D766D10"/>
    <w:rsid w:val="3D9F3386"/>
    <w:rsid w:val="3DC965C7"/>
    <w:rsid w:val="3DF116B7"/>
    <w:rsid w:val="3E5B40F2"/>
    <w:rsid w:val="3EAA02A5"/>
    <w:rsid w:val="3F6B416C"/>
    <w:rsid w:val="412835B6"/>
    <w:rsid w:val="414C736D"/>
    <w:rsid w:val="417501BE"/>
    <w:rsid w:val="427E3890"/>
    <w:rsid w:val="427F3DC8"/>
    <w:rsid w:val="42CB4696"/>
    <w:rsid w:val="42F2108A"/>
    <w:rsid w:val="43825E8A"/>
    <w:rsid w:val="43BA1DDD"/>
    <w:rsid w:val="44EC7F5F"/>
    <w:rsid w:val="45212235"/>
    <w:rsid w:val="45C942BA"/>
    <w:rsid w:val="4798548D"/>
    <w:rsid w:val="47AB465B"/>
    <w:rsid w:val="47C22414"/>
    <w:rsid w:val="47C65BAF"/>
    <w:rsid w:val="47CE7324"/>
    <w:rsid w:val="4880585B"/>
    <w:rsid w:val="48A4765C"/>
    <w:rsid w:val="49033183"/>
    <w:rsid w:val="49204BCD"/>
    <w:rsid w:val="49B06322"/>
    <w:rsid w:val="49E102CF"/>
    <w:rsid w:val="49F26C6C"/>
    <w:rsid w:val="4AB91446"/>
    <w:rsid w:val="4ACC74AE"/>
    <w:rsid w:val="4AE17832"/>
    <w:rsid w:val="4B7A305B"/>
    <w:rsid w:val="4D122708"/>
    <w:rsid w:val="4DDF1DA3"/>
    <w:rsid w:val="4F220FEE"/>
    <w:rsid w:val="4F700BC5"/>
    <w:rsid w:val="4F935C25"/>
    <w:rsid w:val="500F0874"/>
    <w:rsid w:val="503D7A18"/>
    <w:rsid w:val="50BD03FA"/>
    <w:rsid w:val="517102E3"/>
    <w:rsid w:val="51EA37A6"/>
    <w:rsid w:val="51EE2E25"/>
    <w:rsid w:val="52E50657"/>
    <w:rsid w:val="52F45CCD"/>
    <w:rsid w:val="53C70633"/>
    <w:rsid w:val="53E20554"/>
    <w:rsid w:val="54196BD7"/>
    <w:rsid w:val="54636F09"/>
    <w:rsid w:val="55B76C0D"/>
    <w:rsid w:val="56221665"/>
    <w:rsid w:val="56412C14"/>
    <w:rsid w:val="569D4227"/>
    <w:rsid w:val="5710703E"/>
    <w:rsid w:val="58A7151F"/>
    <w:rsid w:val="5945006E"/>
    <w:rsid w:val="59717C8E"/>
    <w:rsid w:val="599D7523"/>
    <w:rsid w:val="5B407121"/>
    <w:rsid w:val="5C6610B5"/>
    <w:rsid w:val="5D96276C"/>
    <w:rsid w:val="5DA135D9"/>
    <w:rsid w:val="5DAF0B94"/>
    <w:rsid w:val="5E225DE5"/>
    <w:rsid w:val="5E323B31"/>
    <w:rsid w:val="5E612863"/>
    <w:rsid w:val="5F867E1D"/>
    <w:rsid w:val="5FE373AE"/>
    <w:rsid w:val="60A048BF"/>
    <w:rsid w:val="610105DB"/>
    <w:rsid w:val="614D4522"/>
    <w:rsid w:val="61C542AA"/>
    <w:rsid w:val="62212A4F"/>
    <w:rsid w:val="62D81E21"/>
    <w:rsid w:val="62E810C9"/>
    <w:rsid w:val="63217225"/>
    <w:rsid w:val="64201F55"/>
    <w:rsid w:val="642F61F1"/>
    <w:rsid w:val="64BB7ACE"/>
    <w:rsid w:val="657B02F9"/>
    <w:rsid w:val="66CD58B9"/>
    <w:rsid w:val="67372D33"/>
    <w:rsid w:val="67AA451F"/>
    <w:rsid w:val="67C219E5"/>
    <w:rsid w:val="680C4762"/>
    <w:rsid w:val="68E52B21"/>
    <w:rsid w:val="6A2E7F6E"/>
    <w:rsid w:val="6A692C57"/>
    <w:rsid w:val="6B350B88"/>
    <w:rsid w:val="6BE366C4"/>
    <w:rsid w:val="6C7E2847"/>
    <w:rsid w:val="6D972DAC"/>
    <w:rsid w:val="6DC314EF"/>
    <w:rsid w:val="6DD45695"/>
    <w:rsid w:val="6FE629F6"/>
    <w:rsid w:val="705C23FF"/>
    <w:rsid w:val="707F2EBC"/>
    <w:rsid w:val="71341C5F"/>
    <w:rsid w:val="720E4974"/>
    <w:rsid w:val="72D44D2A"/>
    <w:rsid w:val="738E0667"/>
    <w:rsid w:val="74157D2E"/>
    <w:rsid w:val="74583597"/>
    <w:rsid w:val="75100CCD"/>
    <w:rsid w:val="7540567E"/>
    <w:rsid w:val="758A31CA"/>
    <w:rsid w:val="760A0EFA"/>
    <w:rsid w:val="76544DE8"/>
    <w:rsid w:val="766C5EAF"/>
    <w:rsid w:val="774B0FFA"/>
    <w:rsid w:val="77887155"/>
    <w:rsid w:val="77F72A6A"/>
    <w:rsid w:val="77FA03F8"/>
    <w:rsid w:val="78345543"/>
    <w:rsid w:val="783534B7"/>
    <w:rsid w:val="79026865"/>
    <w:rsid w:val="79A46BED"/>
    <w:rsid w:val="7A225FA6"/>
    <w:rsid w:val="7B082B46"/>
    <w:rsid w:val="7BDF0C60"/>
    <w:rsid w:val="7BF22906"/>
    <w:rsid w:val="7C0055C0"/>
    <w:rsid w:val="7CA20C34"/>
    <w:rsid w:val="7E3C1404"/>
    <w:rsid w:val="7ED0799E"/>
    <w:rsid w:val="7F301C59"/>
    <w:rsid w:val="7F345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8"/>
    <w:semiHidden/>
    <w:unhideWhenUsed/>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720"/>
        <w:tab w:val="left" w:pos="1260"/>
        <w:tab w:val="left" w:pos="2160"/>
        <w:tab w:val="left" w:pos="2880"/>
        <w:tab w:val="left" w:pos="3600"/>
        <w:tab w:val="left" w:pos="4320"/>
        <w:tab w:val="left" w:pos="5040"/>
        <w:tab w:val="left" w:pos="5760"/>
      </w:tabs>
      <w:spacing w:after="120"/>
      <w:ind w:left="420" w:leftChars="200" w:firstLine="420"/>
    </w:pPr>
  </w:style>
  <w:style w:type="paragraph" w:styleId="3">
    <w:name w:val="Body Text Indent"/>
    <w:basedOn w:val="1"/>
    <w:link w:val="29"/>
    <w:qFormat/>
    <w:uiPriority w:val="0"/>
    <w:pPr>
      <w:ind w:firstLine="640" w:firstLineChars="200"/>
    </w:pPr>
    <w:rPr>
      <w:rFonts w:eastAsia="仿宋_GB2312"/>
      <w:sz w:val="32"/>
      <w:szCs w:val="24"/>
    </w:rPr>
  </w:style>
  <w:style w:type="paragraph" w:styleId="7">
    <w:name w:val="Normal Indent"/>
    <w:basedOn w:val="1"/>
    <w:qFormat/>
    <w:uiPriority w:val="0"/>
    <w:pPr>
      <w:ind w:firstLine="420"/>
    </w:pPr>
    <w:rPr>
      <w:szCs w:val="20"/>
    </w:rPr>
  </w:style>
  <w:style w:type="paragraph" w:styleId="8">
    <w:name w:val="Document Map"/>
    <w:basedOn w:val="1"/>
    <w:link w:val="51"/>
    <w:semiHidden/>
    <w:unhideWhenUsed/>
    <w:qFormat/>
    <w:uiPriority w:val="0"/>
    <w:rPr>
      <w:rFonts w:ascii="宋体"/>
      <w:sz w:val="18"/>
      <w:szCs w:val="18"/>
    </w:rPr>
  </w:style>
  <w:style w:type="paragraph" w:styleId="9">
    <w:name w:val="annotation text"/>
    <w:basedOn w:val="1"/>
    <w:link w:val="43"/>
    <w:qFormat/>
    <w:uiPriority w:val="0"/>
    <w:pPr>
      <w:jc w:val="left"/>
    </w:pPr>
    <w:rPr>
      <w:lang w:val="zh-CN"/>
    </w:rPr>
  </w:style>
  <w:style w:type="paragraph" w:styleId="10">
    <w:name w:val="Body Text"/>
    <w:basedOn w:val="1"/>
    <w:link w:val="50"/>
    <w:unhideWhenUsed/>
    <w:qFormat/>
    <w:uiPriority w:val="0"/>
    <w:pPr>
      <w:spacing w:after="120"/>
    </w:pPr>
  </w:style>
  <w:style w:type="paragraph" w:styleId="11">
    <w:name w:val="Plain Text"/>
    <w:basedOn w:val="1"/>
    <w:qFormat/>
    <w:uiPriority w:val="0"/>
    <w:rPr>
      <w:rFonts w:ascii="宋体" w:hAnsi="Courier New"/>
    </w:rPr>
  </w:style>
  <w:style w:type="paragraph" w:styleId="12">
    <w:name w:val="Date"/>
    <w:basedOn w:val="1"/>
    <w:next w:val="1"/>
    <w:link w:val="45"/>
    <w:unhideWhenUsed/>
    <w:qFormat/>
    <w:uiPriority w:val="0"/>
    <w:pPr>
      <w:ind w:left="100" w:leftChars="2500"/>
    </w:pPr>
  </w:style>
  <w:style w:type="paragraph" w:styleId="13">
    <w:name w:val="Body Text Indent 2"/>
    <w:basedOn w:val="1"/>
    <w:link w:val="30"/>
    <w:qFormat/>
    <w:uiPriority w:val="0"/>
    <w:pPr>
      <w:spacing w:after="120" w:line="480" w:lineRule="auto"/>
      <w:ind w:left="420" w:leftChars="200"/>
    </w:pPr>
    <w:rPr>
      <w:szCs w:val="24"/>
    </w:rPr>
  </w:style>
  <w:style w:type="paragraph" w:styleId="14">
    <w:name w:val="Balloon Text"/>
    <w:basedOn w:val="1"/>
    <w:link w:val="31"/>
    <w:semiHidden/>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qFormat/>
    <w:uiPriority w:val="39"/>
    <w:pPr>
      <w:tabs>
        <w:tab w:val="right" w:leader="dot" w:pos="8296"/>
      </w:tabs>
      <w:spacing w:line="480" w:lineRule="auto"/>
    </w:pPr>
    <w:rPr>
      <w:rFonts w:ascii="Times New Roman" w:hAnsi="Times New Roman" w:eastAsia="宋体" w:cs="Times New Roman"/>
      <w:kern w:val="2"/>
      <w:sz w:val="24"/>
      <w:lang w:val="en-US" w:eastAsia="zh-CN" w:bidi="ar-SA"/>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link w:val="34"/>
    <w:qFormat/>
    <w:uiPriority w:val="0"/>
    <w:pPr>
      <w:spacing w:before="240" w:after="60"/>
      <w:jc w:val="center"/>
      <w:outlineLvl w:val="0"/>
    </w:pPr>
    <w:rPr>
      <w:rFonts w:ascii="Cambria" w:hAnsi="Cambria"/>
      <w:b/>
      <w:bCs/>
      <w:sz w:val="32"/>
      <w:szCs w:val="32"/>
    </w:rPr>
  </w:style>
  <w:style w:type="paragraph" w:styleId="20">
    <w:name w:val="annotation subject"/>
    <w:basedOn w:val="9"/>
    <w:next w:val="9"/>
    <w:link w:val="44"/>
    <w:qFormat/>
    <w:uiPriority w:val="0"/>
    <w:rPr>
      <w:b/>
      <w:bCs/>
    </w:rPr>
  </w:style>
  <w:style w:type="character" w:styleId="23">
    <w:name w:val="Strong"/>
    <w:qFormat/>
    <w:uiPriority w:val="0"/>
    <w:rPr>
      <w:rFonts w:cs="Times New Roman"/>
      <w:b/>
    </w:rPr>
  </w:style>
  <w:style w:type="character" w:styleId="24">
    <w:name w:val="page number"/>
    <w:qFormat/>
    <w:uiPriority w:val="0"/>
    <w:rPr>
      <w:rFonts w:cs="Times New Roman"/>
    </w:rPr>
  </w:style>
  <w:style w:type="character" w:styleId="25">
    <w:name w:val="FollowedHyperlink"/>
    <w:qFormat/>
    <w:uiPriority w:val="0"/>
    <w:rPr>
      <w:color w:val="800080"/>
      <w:u w:val="single"/>
    </w:rPr>
  </w:style>
  <w:style w:type="character" w:styleId="26">
    <w:name w:val="Hyperlink"/>
    <w:qFormat/>
    <w:uiPriority w:val="99"/>
    <w:rPr>
      <w:rFonts w:ascii="Verdana" w:hAnsi="Verdana" w:eastAsia="仿宋_GB2312" w:cs="Verdana"/>
      <w:color w:val="0000FF"/>
      <w:kern w:val="0"/>
      <w:sz w:val="24"/>
      <w:u w:val="single"/>
      <w:lang w:eastAsia="en-US"/>
    </w:rPr>
  </w:style>
  <w:style w:type="character" w:styleId="27">
    <w:name w:val="annotation reference"/>
    <w:qFormat/>
    <w:uiPriority w:val="0"/>
    <w:rPr>
      <w:sz w:val="21"/>
      <w:szCs w:val="21"/>
    </w:rPr>
  </w:style>
  <w:style w:type="character" w:customStyle="1" w:styleId="28">
    <w:name w:val="标题 1 字符"/>
    <w:link w:val="4"/>
    <w:qFormat/>
    <w:locked/>
    <w:uiPriority w:val="0"/>
    <w:rPr>
      <w:rFonts w:ascii="Calibri" w:hAnsi="Calibri" w:eastAsia="宋体"/>
      <w:b/>
      <w:bCs/>
      <w:kern w:val="44"/>
      <w:sz w:val="44"/>
      <w:szCs w:val="44"/>
      <w:lang w:val="en-US" w:eastAsia="zh-CN" w:bidi="ar-SA"/>
    </w:rPr>
  </w:style>
  <w:style w:type="character" w:customStyle="1" w:styleId="29">
    <w:name w:val="正文文本缩进 字符"/>
    <w:link w:val="3"/>
    <w:qFormat/>
    <w:locked/>
    <w:uiPriority w:val="0"/>
    <w:rPr>
      <w:rFonts w:eastAsia="仿宋_GB2312"/>
      <w:kern w:val="2"/>
      <w:sz w:val="32"/>
      <w:szCs w:val="24"/>
      <w:lang w:val="en-US" w:eastAsia="zh-CN" w:bidi="ar-SA"/>
    </w:rPr>
  </w:style>
  <w:style w:type="character" w:customStyle="1" w:styleId="30">
    <w:name w:val="正文文本缩进 2 字符"/>
    <w:link w:val="13"/>
    <w:semiHidden/>
    <w:qFormat/>
    <w:locked/>
    <w:uiPriority w:val="0"/>
    <w:rPr>
      <w:rFonts w:eastAsia="宋体"/>
      <w:kern w:val="2"/>
      <w:sz w:val="21"/>
      <w:szCs w:val="24"/>
      <w:lang w:val="en-US" w:eastAsia="zh-CN" w:bidi="ar-SA"/>
    </w:rPr>
  </w:style>
  <w:style w:type="character" w:customStyle="1" w:styleId="31">
    <w:name w:val="批注框文本 字符"/>
    <w:link w:val="14"/>
    <w:semiHidden/>
    <w:qFormat/>
    <w:locked/>
    <w:uiPriority w:val="0"/>
    <w:rPr>
      <w:rFonts w:ascii="Calibri" w:hAnsi="Calibri" w:eastAsia="宋体"/>
      <w:kern w:val="2"/>
      <w:sz w:val="18"/>
      <w:szCs w:val="18"/>
      <w:lang w:val="en-US" w:eastAsia="zh-CN" w:bidi="ar-SA"/>
    </w:rPr>
  </w:style>
  <w:style w:type="character" w:customStyle="1" w:styleId="32">
    <w:name w:val="页脚 字符"/>
    <w:link w:val="15"/>
    <w:qFormat/>
    <w:locked/>
    <w:uiPriority w:val="99"/>
    <w:rPr>
      <w:rFonts w:ascii="Calibri" w:hAnsi="Calibri" w:eastAsia="宋体"/>
      <w:kern w:val="2"/>
      <w:sz w:val="18"/>
      <w:szCs w:val="18"/>
      <w:lang w:val="en-US" w:eastAsia="zh-CN" w:bidi="ar-SA"/>
    </w:rPr>
  </w:style>
  <w:style w:type="character" w:customStyle="1" w:styleId="33">
    <w:name w:val="页眉 字符"/>
    <w:link w:val="16"/>
    <w:qFormat/>
    <w:locked/>
    <w:uiPriority w:val="99"/>
    <w:rPr>
      <w:rFonts w:ascii="Calibri" w:hAnsi="Calibri" w:eastAsia="宋体"/>
      <w:kern w:val="2"/>
      <w:sz w:val="18"/>
      <w:szCs w:val="18"/>
      <w:lang w:val="en-US" w:eastAsia="zh-CN" w:bidi="ar-SA"/>
    </w:rPr>
  </w:style>
  <w:style w:type="character" w:customStyle="1" w:styleId="34">
    <w:name w:val="标题 字符"/>
    <w:link w:val="19"/>
    <w:qFormat/>
    <w:locked/>
    <w:uiPriority w:val="0"/>
    <w:rPr>
      <w:rFonts w:ascii="Cambria" w:hAnsi="Cambria" w:eastAsia="宋体"/>
      <w:b/>
      <w:bCs/>
      <w:kern w:val="2"/>
      <w:sz w:val="32"/>
      <w:szCs w:val="32"/>
      <w:lang w:val="en-US" w:eastAsia="zh-CN" w:bidi="ar-SA"/>
    </w:rPr>
  </w:style>
  <w:style w:type="paragraph" w:customStyle="1" w:styleId="35">
    <w:name w:val="样式 首行缩进:  2 字符"/>
    <w:basedOn w:val="1"/>
    <w:qFormat/>
    <w:uiPriority w:val="0"/>
    <w:pPr>
      <w:spacing w:before="60" w:after="60"/>
      <w:ind w:firstLine="480" w:firstLineChars="200"/>
    </w:pPr>
    <w:rPr>
      <w:rFonts w:ascii="Times New Roman" w:hAnsi="Times New Roman"/>
      <w:sz w:val="24"/>
      <w:szCs w:val="20"/>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Char"/>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38">
    <w:name w:val="Char1 Char Char Char Char Char1 Char"/>
    <w:basedOn w:val="1"/>
    <w:qFormat/>
    <w:uiPriority w:val="0"/>
    <w:pPr>
      <w:widowControl/>
      <w:spacing w:after="160" w:line="240" w:lineRule="exact"/>
      <w:jc w:val="left"/>
    </w:pPr>
    <w:rPr>
      <w:rFonts w:ascii="Times New Roman" w:hAnsi="Times New Roman"/>
      <w:szCs w:val="24"/>
    </w:rPr>
  </w:style>
  <w:style w:type="paragraph" w:customStyle="1" w:styleId="39">
    <w:name w:val="Char1"/>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40">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1">
    <w:name w:val="列出段落1"/>
    <w:basedOn w:val="1"/>
    <w:qFormat/>
    <w:uiPriority w:val="0"/>
    <w:pPr>
      <w:ind w:firstLine="420" w:firstLineChars="200"/>
    </w:pPr>
  </w:style>
  <w:style w:type="character" w:customStyle="1" w:styleId="42">
    <w:name w:val="apple-converted-space"/>
    <w:qFormat/>
    <w:uiPriority w:val="0"/>
    <w:rPr>
      <w:rFonts w:cs="Times New Roman"/>
    </w:rPr>
  </w:style>
  <w:style w:type="character" w:customStyle="1" w:styleId="43">
    <w:name w:val="批注文字 字符"/>
    <w:link w:val="9"/>
    <w:qFormat/>
    <w:uiPriority w:val="0"/>
    <w:rPr>
      <w:rFonts w:ascii="Calibri" w:hAnsi="Calibri"/>
      <w:kern w:val="2"/>
      <w:sz w:val="21"/>
      <w:szCs w:val="22"/>
    </w:rPr>
  </w:style>
  <w:style w:type="character" w:customStyle="1" w:styleId="44">
    <w:name w:val="批注主题 字符"/>
    <w:link w:val="20"/>
    <w:qFormat/>
    <w:uiPriority w:val="0"/>
    <w:rPr>
      <w:rFonts w:ascii="Calibri" w:hAnsi="Calibri"/>
      <w:b/>
      <w:bCs/>
      <w:kern w:val="2"/>
      <w:sz w:val="21"/>
      <w:szCs w:val="22"/>
    </w:rPr>
  </w:style>
  <w:style w:type="character" w:customStyle="1" w:styleId="45">
    <w:name w:val="日期 字符"/>
    <w:basedOn w:val="22"/>
    <w:link w:val="12"/>
    <w:semiHidden/>
    <w:qFormat/>
    <w:uiPriority w:val="0"/>
    <w:rPr>
      <w:rFonts w:ascii="Calibri" w:hAnsi="Calibri"/>
      <w:kern w:val="2"/>
      <w:sz w:val="21"/>
      <w:szCs w:val="22"/>
    </w:rPr>
  </w:style>
  <w:style w:type="paragraph" w:customStyle="1" w:styleId="46">
    <w:name w:val="列出段落2"/>
    <w:basedOn w:val="1"/>
    <w:qFormat/>
    <w:uiPriority w:val="34"/>
    <w:pPr>
      <w:ind w:firstLine="420" w:firstLineChars="200"/>
    </w:pPr>
  </w:style>
  <w:style w:type="paragraph" w:styleId="47">
    <w:name w:val="List Paragraph"/>
    <w:basedOn w:val="1"/>
    <w:qFormat/>
    <w:uiPriority w:val="99"/>
    <w:pPr>
      <w:ind w:firstLine="420" w:firstLineChars="200"/>
    </w:pPr>
  </w:style>
  <w:style w:type="character" w:customStyle="1" w:styleId="48">
    <w:name w:val="标题 3 字符"/>
    <w:basedOn w:val="22"/>
    <w:link w:val="6"/>
    <w:semiHidden/>
    <w:qFormat/>
    <w:uiPriority w:val="0"/>
    <w:rPr>
      <w:rFonts w:ascii="Calibri" w:hAnsi="Calibri"/>
      <w:b/>
      <w:bCs/>
      <w:kern w:val="2"/>
      <w:sz w:val="32"/>
      <w:szCs w:val="32"/>
    </w:rPr>
  </w:style>
  <w:style w:type="character" w:customStyle="1" w:styleId="49">
    <w:name w:val="标题 2 字符"/>
    <w:basedOn w:val="22"/>
    <w:link w:val="5"/>
    <w:semiHidden/>
    <w:qFormat/>
    <w:uiPriority w:val="0"/>
    <w:rPr>
      <w:rFonts w:asciiTheme="majorHAnsi" w:hAnsiTheme="majorHAnsi" w:eastAsiaTheme="majorEastAsia" w:cstheme="majorBidi"/>
      <w:b/>
      <w:bCs/>
      <w:kern w:val="2"/>
      <w:sz w:val="32"/>
      <w:szCs w:val="32"/>
    </w:rPr>
  </w:style>
  <w:style w:type="character" w:customStyle="1" w:styleId="50">
    <w:name w:val="正文文本 字符"/>
    <w:basedOn w:val="22"/>
    <w:link w:val="10"/>
    <w:qFormat/>
    <w:uiPriority w:val="0"/>
    <w:rPr>
      <w:rFonts w:ascii="Calibri" w:hAnsi="Calibri"/>
      <w:kern w:val="2"/>
      <w:sz w:val="21"/>
      <w:szCs w:val="22"/>
    </w:rPr>
  </w:style>
  <w:style w:type="character" w:customStyle="1" w:styleId="51">
    <w:name w:val="文档结构图 字符"/>
    <w:basedOn w:val="22"/>
    <w:link w:val="8"/>
    <w:semiHidden/>
    <w:qFormat/>
    <w:uiPriority w:val="0"/>
    <w:rPr>
      <w:rFonts w:ascii="宋体" w:hAnsi="Calibri"/>
      <w:kern w:val="2"/>
      <w:sz w:val="18"/>
      <w:szCs w:val="18"/>
    </w:rPr>
  </w:style>
  <w:style w:type="table" w:customStyle="1" w:styleId="52">
    <w:name w:val="Table Normal"/>
    <w:semiHidden/>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53">
    <w:name w:val="修订1"/>
    <w:hidden/>
    <w:semiHidden/>
    <w:qFormat/>
    <w:uiPriority w:val="99"/>
    <w:rPr>
      <w:rFonts w:ascii="Calibri" w:hAnsi="Calibri" w:eastAsia="宋体" w:cs="Times New Roman"/>
      <w:kern w:val="2"/>
      <w:sz w:val="21"/>
      <w:szCs w:val="22"/>
      <w:lang w:val="en-US" w:eastAsia="zh-CN" w:bidi="ar-SA"/>
    </w:rPr>
  </w:style>
  <w:style w:type="paragraph" w:customStyle="1" w:styleId="54">
    <w:name w:val="Table Paragraph"/>
    <w:basedOn w:val="1"/>
    <w:qFormat/>
    <w:uiPriority w:val="1"/>
    <w:pPr>
      <w:autoSpaceDE w:val="0"/>
      <w:autoSpaceDN w:val="0"/>
      <w:jc w:val="left"/>
    </w:pPr>
    <w:rPr>
      <w:rFonts w:ascii="宋体" w:hAnsi="宋体" w:cs="宋体"/>
      <w:kern w:val="0"/>
      <w:sz w:val="22"/>
    </w:rPr>
  </w:style>
  <w:style w:type="character" w:customStyle="1" w:styleId="55">
    <w:name w:val="未处理的提及1"/>
    <w:basedOn w:val="22"/>
    <w:semiHidden/>
    <w:unhideWhenUsed/>
    <w:qFormat/>
    <w:uiPriority w:val="99"/>
    <w:rPr>
      <w:color w:val="605E5C"/>
      <w:shd w:val="clear" w:color="auto" w:fill="E1DFDD"/>
    </w:rPr>
  </w:style>
  <w:style w:type="paragraph" w:customStyle="1" w:styleId="56">
    <w:name w:val="修订2"/>
    <w:hidden/>
    <w:unhideWhenUsed/>
    <w:qFormat/>
    <w:uiPriority w:val="99"/>
    <w:rPr>
      <w:rFonts w:ascii="Calibri" w:hAnsi="Calibri" w:eastAsia="宋体" w:cs="Times New Roman"/>
      <w:kern w:val="2"/>
      <w:sz w:val="21"/>
      <w:szCs w:val="22"/>
      <w:lang w:val="en-US" w:eastAsia="zh-CN" w:bidi="ar-SA"/>
    </w:rPr>
  </w:style>
  <w:style w:type="character" w:customStyle="1" w:styleId="57">
    <w:name w:val="font41"/>
    <w:basedOn w:val="2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53B64E-5F3B-4634-A9F7-FE42B0263825}">
  <ds:schemaRefs/>
</ds:datastoreItem>
</file>

<file path=customXml/itemProps3.xml><?xml version="1.0" encoding="utf-8"?>
<ds:datastoreItem xmlns:ds="http://schemas.openxmlformats.org/officeDocument/2006/customXml" ds:itemID="{032C6768-87C9-491D-B681-E211D70FD7D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1909</Words>
  <Characters>10883</Characters>
  <Lines>90</Lines>
  <Paragraphs>25</Paragraphs>
  <TotalTime>25</TotalTime>
  <ScaleCrop>false</ScaleCrop>
  <LinksUpToDate>false</LinksUpToDate>
  <CharactersWithSpaces>12767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2022-03-23T03:35:00Z</dcterms:created>
  <dc:creator>User</dc:creator>
  <cp:lastModifiedBy>多年以后</cp:lastModifiedBy>
  <cp:lastPrinted>2022-05-05T07:06:00Z</cp:lastPrinted>
  <dcterms:modified xsi:type="dcterms:W3CDTF">2022-05-09T00:58:50Z</dcterms:modified>
  <dc:title>浙江云开亚美医药科技股份有限公司增资扩股2046</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B68708A85D7D4C40851074C061D6D585</vt:lpwstr>
  </property>
</Properties>
</file>