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E66573">
      <w:pPr>
        <w:spacing w:line="360" w:lineRule="auto"/>
        <w:jc w:val="center"/>
        <w:rPr>
          <w:rFonts w:ascii="黑体" w:eastAsia="黑体"/>
          <w:b/>
          <w:bCs/>
          <w:spacing w:val="4"/>
          <w:sz w:val="48"/>
          <w:szCs w:val="48"/>
        </w:rPr>
      </w:pPr>
      <w:bookmarkStart w:id="0" w:name="_Hlk527636170"/>
      <w:r>
        <w:rPr>
          <w:rFonts w:ascii="黑体" w:eastAsia="黑体" w:hint="eastAsia"/>
          <w:b/>
          <w:bCs/>
          <w:spacing w:val="4"/>
          <w:sz w:val="48"/>
          <w:szCs w:val="48"/>
        </w:rPr>
        <w:t>浙江海正甦力康生物科技有限公司</w:t>
      </w:r>
    </w:p>
    <w:p w:rsidR="004F5970" w:rsidRDefault="00E66573">
      <w:pPr>
        <w:spacing w:line="360" w:lineRule="auto"/>
        <w:jc w:val="center"/>
        <w:rPr>
          <w:rFonts w:ascii="黑体" w:eastAsia="黑体"/>
          <w:b/>
          <w:bCs/>
          <w:spacing w:val="4"/>
          <w:sz w:val="48"/>
          <w:szCs w:val="48"/>
        </w:rPr>
      </w:pPr>
      <w:r>
        <w:rPr>
          <w:rFonts w:ascii="黑体" w:eastAsia="黑体" w:hint="eastAsia"/>
          <w:b/>
          <w:bCs/>
          <w:spacing w:val="4"/>
          <w:sz w:val="48"/>
          <w:szCs w:val="48"/>
        </w:rPr>
        <w:t>增资项目</w:t>
      </w:r>
    </w:p>
    <w:bookmarkEnd w:id="0"/>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spacing w:line="360" w:lineRule="auto"/>
        <w:jc w:val="center"/>
        <w:rPr>
          <w:rFonts w:asciiTheme="minorEastAsia" w:eastAsiaTheme="minorEastAsia" w:hAnsiTheme="minorEastAsia"/>
          <w:b/>
          <w:spacing w:val="4"/>
          <w:sz w:val="46"/>
          <w:szCs w:val="46"/>
        </w:rPr>
      </w:pPr>
    </w:p>
    <w:p w:rsidR="004F5970" w:rsidRDefault="004F5970">
      <w:pPr>
        <w:spacing w:line="360" w:lineRule="auto"/>
        <w:jc w:val="center"/>
        <w:rPr>
          <w:rFonts w:asciiTheme="minorEastAsia" w:eastAsiaTheme="minorEastAsia" w:hAnsiTheme="minorEastAsia"/>
          <w:b/>
          <w:sz w:val="2"/>
          <w:szCs w:val="52"/>
        </w:rPr>
      </w:pPr>
    </w:p>
    <w:p w:rsidR="004F5970" w:rsidRDefault="00E66573">
      <w:pPr>
        <w:spacing w:line="360" w:lineRule="auto"/>
        <w:jc w:val="center"/>
        <w:rPr>
          <w:rFonts w:ascii="黑体" w:eastAsia="黑体"/>
          <w:b/>
          <w:sz w:val="68"/>
          <w:szCs w:val="52"/>
        </w:rPr>
      </w:pPr>
      <w:r>
        <w:rPr>
          <w:rFonts w:ascii="黑体" w:eastAsia="黑体" w:hint="eastAsia"/>
          <w:b/>
          <w:sz w:val="68"/>
          <w:szCs w:val="52"/>
        </w:rPr>
        <w:t>增资文件</w:t>
      </w:r>
    </w:p>
    <w:p w:rsidR="004F5970" w:rsidRDefault="004F5970">
      <w:pPr>
        <w:spacing w:line="360" w:lineRule="auto"/>
        <w:jc w:val="center"/>
        <w:rPr>
          <w:rFonts w:asciiTheme="minorEastAsia" w:eastAsiaTheme="minorEastAsia" w:hAnsiTheme="minorEastAsia"/>
          <w:b/>
          <w:sz w:val="32"/>
          <w:szCs w:val="32"/>
        </w:rPr>
      </w:pPr>
    </w:p>
    <w:p w:rsidR="004F5970" w:rsidRDefault="004F5970">
      <w:pPr>
        <w:spacing w:line="360" w:lineRule="auto"/>
        <w:jc w:val="center"/>
        <w:rPr>
          <w:rFonts w:asciiTheme="minorEastAsia" w:eastAsiaTheme="minorEastAsia" w:hAnsiTheme="minorEastAsia"/>
          <w:b/>
          <w:sz w:val="32"/>
          <w:szCs w:val="32"/>
        </w:rPr>
      </w:pPr>
    </w:p>
    <w:p w:rsidR="004F5970" w:rsidRDefault="00E66573">
      <w:pPr>
        <w:spacing w:line="360" w:lineRule="auto"/>
        <w:jc w:val="center"/>
        <w:rPr>
          <w:rFonts w:ascii="黑体" w:eastAsia="黑体" w:hAnsi="宋体"/>
          <w:b/>
          <w:sz w:val="32"/>
          <w:szCs w:val="32"/>
        </w:rPr>
      </w:pPr>
      <w:r>
        <w:rPr>
          <w:rFonts w:ascii="黑体" w:eastAsia="黑体" w:hAnsi="宋体" w:hint="eastAsia"/>
          <w:b/>
          <w:sz w:val="32"/>
          <w:szCs w:val="32"/>
        </w:rPr>
        <w:t>台交所挂〔</w:t>
      </w:r>
      <w:r>
        <w:rPr>
          <w:rFonts w:ascii="黑体" w:eastAsia="黑体" w:hAnsi="宋体"/>
          <w:b/>
          <w:sz w:val="32"/>
          <w:szCs w:val="32"/>
        </w:rPr>
        <w:t>2022</w:t>
      </w:r>
      <w:r>
        <w:rPr>
          <w:rFonts w:ascii="黑体" w:eastAsia="黑体" w:hAnsi="宋体" w:hint="eastAsia"/>
          <w:b/>
          <w:sz w:val="32"/>
          <w:szCs w:val="32"/>
        </w:rPr>
        <w:t>〕</w:t>
      </w:r>
      <w:r>
        <w:rPr>
          <w:rFonts w:ascii="黑体" w:eastAsia="黑体" w:hAnsi="宋体"/>
          <w:b/>
          <w:sz w:val="32"/>
          <w:szCs w:val="32"/>
        </w:rPr>
        <w:t>11号</w:t>
      </w: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4F5970">
      <w:pPr>
        <w:rPr>
          <w:rFonts w:asciiTheme="minorEastAsia" w:eastAsiaTheme="minorEastAsia" w:hAnsiTheme="minorEastAsia"/>
        </w:rPr>
      </w:pPr>
    </w:p>
    <w:p w:rsidR="004F5970" w:rsidRDefault="00E66573">
      <w:pPr>
        <w:adjustRightInd w:val="0"/>
        <w:snapToGrid w:val="0"/>
        <w:spacing w:line="600" w:lineRule="exact"/>
        <w:ind w:left="309" w:hangingChars="171" w:hanging="309"/>
        <w:jc w:val="center"/>
        <w:rPr>
          <w:b/>
          <w:sz w:val="18"/>
        </w:rPr>
      </w:pPr>
      <w:r>
        <w:rPr>
          <w:rFonts w:hint="eastAsia"/>
          <w:b/>
          <w:sz w:val="18"/>
        </w:rPr>
        <w:t>台州市产权交易所有限公司地址：台州市市府大道</w:t>
      </w:r>
      <w:r>
        <w:rPr>
          <w:b/>
          <w:sz w:val="18"/>
        </w:rPr>
        <w:t>777</w:t>
      </w:r>
      <w:r>
        <w:rPr>
          <w:rFonts w:hint="eastAsia"/>
          <w:b/>
          <w:sz w:val="18"/>
        </w:rPr>
        <w:t>号浙江民泰商业银行五楼</w:t>
      </w:r>
    </w:p>
    <w:p w:rsidR="004F5970" w:rsidRDefault="00E66573">
      <w:pPr>
        <w:adjustRightInd w:val="0"/>
        <w:snapToGrid w:val="0"/>
        <w:spacing w:line="600" w:lineRule="exact"/>
        <w:ind w:left="309" w:hangingChars="171" w:hanging="309"/>
        <w:jc w:val="center"/>
        <w:rPr>
          <w:b/>
          <w:sz w:val="18"/>
          <w:szCs w:val="18"/>
        </w:rPr>
      </w:pPr>
      <w:r>
        <w:rPr>
          <w:rFonts w:hint="eastAsia"/>
          <w:b/>
          <w:sz w:val="18"/>
        </w:rPr>
        <w:t>◎电话：</w:t>
      </w:r>
      <w:r>
        <w:rPr>
          <w:b/>
          <w:sz w:val="18"/>
        </w:rPr>
        <w:t>88685180</w:t>
      </w:r>
      <w:r>
        <w:rPr>
          <w:rFonts w:hint="eastAsia"/>
          <w:b/>
          <w:sz w:val="18"/>
        </w:rPr>
        <w:t>、</w:t>
      </w:r>
      <w:r>
        <w:rPr>
          <w:b/>
          <w:sz w:val="18"/>
        </w:rPr>
        <w:t>88685177</w:t>
      </w:r>
      <w:r>
        <w:rPr>
          <w:rFonts w:hint="eastAsia"/>
          <w:b/>
          <w:sz w:val="18"/>
        </w:rPr>
        <w:t>网址：</w:t>
      </w:r>
      <w:hyperlink r:id="rId10" w:history="1">
        <w:r>
          <w:rPr>
            <w:rStyle w:val="af3"/>
            <w:rFonts w:ascii="Calibri" w:hAnsi="Calibri"/>
            <w:b/>
            <w:color w:val="auto"/>
            <w:kern w:val="2"/>
            <w:sz w:val="18"/>
            <w:lang w:eastAsia="zh-CN"/>
          </w:rPr>
          <w:t>www.tzpre.com</w:t>
        </w:r>
      </w:hyperlink>
    </w:p>
    <w:p w:rsidR="004F5970" w:rsidRDefault="00E66573">
      <w:pPr>
        <w:widowControl/>
        <w:jc w:val="left"/>
        <w:rPr>
          <w:rFonts w:asciiTheme="minorEastAsia" w:eastAsiaTheme="minorEastAsia" w:hAnsiTheme="minorEastAsia"/>
          <w:b/>
          <w:sz w:val="18"/>
          <w:szCs w:val="18"/>
        </w:rPr>
      </w:pPr>
      <w:r>
        <w:rPr>
          <w:rFonts w:asciiTheme="minorEastAsia" w:eastAsiaTheme="minorEastAsia" w:hAnsiTheme="minorEastAsia"/>
          <w:b/>
          <w:sz w:val="18"/>
          <w:szCs w:val="18"/>
        </w:rPr>
        <w:br w:type="page"/>
      </w:r>
    </w:p>
    <w:p w:rsidR="004F5970" w:rsidRDefault="004F5970">
      <w:pPr>
        <w:ind w:leftChars="-257" w:left="-540" w:rightChars="-330" w:right="-693"/>
        <w:rPr>
          <w:rFonts w:asciiTheme="minorEastAsia" w:eastAsiaTheme="minorEastAsia" w:hAnsiTheme="minorEastAsia"/>
          <w:b/>
          <w:sz w:val="18"/>
          <w:szCs w:val="18"/>
        </w:rPr>
      </w:pPr>
    </w:p>
    <w:p w:rsidR="004F5970" w:rsidRDefault="00E66573">
      <w:pPr>
        <w:pStyle w:val="ae"/>
        <w:adjustRightInd w:val="0"/>
        <w:snapToGrid w:val="0"/>
        <w:spacing w:before="0" w:line="600" w:lineRule="exact"/>
        <w:rPr>
          <w:rFonts w:ascii="黑体" w:eastAsia="黑体" w:hAnsi="黑体"/>
          <w:sz w:val="44"/>
          <w:szCs w:val="44"/>
        </w:rPr>
      </w:pPr>
      <w:r>
        <w:rPr>
          <w:rFonts w:ascii="黑体" w:eastAsia="黑体" w:hAnsi="黑体" w:hint="eastAsia"/>
          <w:sz w:val="44"/>
          <w:szCs w:val="44"/>
          <w:lang w:val="zh-CN"/>
        </w:rPr>
        <w:t>目录</w:t>
      </w:r>
    </w:p>
    <w:p w:rsidR="004F5970" w:rsidRDefault="00DA737E">
      <w:pPr>
        <w:pStyle w:val="10"/>
        <w:rPr>
          <w:rFonts w:ascii="黑体" w:eastAsia="黑体" w:hAnsi="黑体" w:cs="黑体"/>
          <w:sz w:val="32"/>
          <w:szCs w:val="32"/>
        </w:rPr>
      </w:pPr>
      <w:r>
        <w:rPr>
          <w:rStyle w:val="af3"/>
          <w:rFonts w:asciiTheme="minorEastAsia" w:eastAsiaTheme="minorEastAsia" w:hAnsiTheme="minorEastAsia"/>
          <w:color w:val="auto"/>
          <w:sz w:val="32"/>
        </w:rPr>
        <w:fldChar w:fldCharType="begin"/>
      </w:r>
      <w:r w:rsidR="00E66573">
        <w:rPr>
          <w:rStyle w:val="af3"/>
          <w:rFonts w:asciiTheme="minorEastAsia" w:eastAsiaTheme="minorEastAsia" w:hAnsiTheme="minorEastAsia"/>
          <w:color w:val="auto"/>
          <w:sz w:val="32"/>
        </w:rPr>
        <w:instrText xml:space="preserve"> TOC \o "1-3" \h \z \u </w:instrText>
      </w:r>
      <w:r>
        <w:rPr>
          <w:rStyle w:val="af3"/>
          <w:rFonts w:asciiTheme="minorEastAsia" w:eastAsiaTheme="minorEastAsia" w:hAnsiTheme="minorEastAsia"/>
          <w:color w:val="auto"/>
          <w:sz w:val="32"/>
        </w:rPr>
        <w:fldChar w:fldCharType="separate"/>
      </w:r>
      <w:hyperlink w:anchor="_Toc98595639" w:history="1">
        <w:r w:rsidR="00E66573">
          <w:rPr>
            <w:rStyle w:val="af3"/>
            <w:rFonts w:ascii="黑体" w:eastAsia="黑体" w:hAnsi="黑体" w:cs="黑体"/>
            <w:color w:val="auto"/>
            <w:sz w:val="32"/>
            <w:szCs w:val="32"/>
          </w:rPr>
          <w:t>增资公告</w:t>
        </w:r>
        <w:r w:rsidR="00E66573">
          <w:rPr>
            <w:rFonts w:ascii="黑体" w:eastAsia="黑体" w:hAnsi="黑体" w:cs="黑体"/>
            <w:sz w:val="32"/>
            <w:szCs w:val="32"/>
          </w:rPr>
          <w:tab/>
        </w:r>
        <w:r>
          <w:rPr>
            <w:rFonts w:ascii="黑体" w:eastAsia="黑体" w:hAnsi="黑体" w:cs="黑体"/>
            <w:sz w:val="32"/>
            <w:szCs w:val="32"/>
          </w:rPr>
          <w:fldChar w:fldCharType="begin"/>
        </w:r>
        <w:r w:rsidR="00E66573">
          <w:rPr>
            <w:rFonts w:ascii="黑体" w:eastAsia="黑体" w:hAnsi="黑体" w:cs="黑体"/>
            <w:sz w:val="32"/>
            <w:szCs w:val="32"/>
          </w:rPr>
          <w:instrText xml:space="preserve"> PAGEREF _Toc98595639 \h </w:instrText>
        </w:r>
        <w:r>
          <w:rPr>
            <w:rFonts w:ascii="黑体" w:eastAsia="黑体" w:hAnsi="黑体" w:cs="黑体"/>
            <w:sz w:val="32"/>
            <w:szCs w:val="32"/>
          </w:rPr>
        </w:r>
        <w:r>
          <w:rPr>
            <w:rFonts w:ascii="黑体" w:eastAsia="黑体" w:hAnsi="黑体" w:cs="黑体"/>
            <w:sz w:val="32"/>
            <w:szCs w:val="32"/>
          </w:rPr>
          <w:fldChar w:fldCharType="separate"/>
        </w:r>
        <w:r w:rsidR="00E66573">
          <w:rPr>
            <w:rFonts w:ascii="黑体" w:eastAsia="黑体" w:hAnsi="黑体" w:cs="黑体" w:hint="eastAsia"/>
            <w:sz w:val="32"/>
            <w:szCs w:val="32"/>
          </w:rPr>
          <w:t>3</w:t>
        </w:r>
        <w:r>
          <w:rPr>
            <w:rFonts w:ascii="黑体" w:eastAsia="黑体" w:hAnsi="黑体" w:cs="黑体"/>
            <w:sz w:val="32"/>
            <w:szCs w:val="32"/>
          </w:rPr>
          <w:fldChar w:fldCharType="end"/>
        </w:r>
      </w:hyperlink>
    </w:p>
    <w:p w:rsidR="004F5970" w:rsidRDefault="00DA737E">
      <w:pPr>
        <w:pStyle w:val="10"/>
        <w:rPr>
          <w:rFonts w:ascii="黑体" w:eastAsia="黑体" w:hAnsi="黑体" w:cs="黑体"/>
          <w:sz w:val="32"/>
          <w:szCs w:val="32"/>
        </w:rPr>
      </w:pPr>
      <w:hyperlink w:anchor="_Toc98595640" w:history="1">
        <w:r w:rsidR="00E66573">
          <w:rPr>
            <w:rStyle w:val="af3"/>
            <w:rFonts w:ascii="黑体" w:eastAsia="黑体" w:hAnsi="黑体" w:cs="黑体"/>
            <w:color w:val="auto"/>
            <w:sz w:val="32"/>
            <w:szCs w:val="32"/>
          </w:rPr>
          <w:t>文件须知及相关说明</w:t>
        </w:r>
        <w:r w:rsidR="00E66573">
          <w:rPr>
            <w:rFonts w:ascii="黑体" w:eastAsia="黑体" w:hAnsi="黑体" w:cs="黑体"/>
            <w:sz w:val="32"/>
            <w:szCs w:val="32"/>
          </w:rPr>
          <w:tab/>
        </w:r>
        <w:r>
          <w:rPr>
            <w:rFonts w:ascii="黑体" w:eastAsia="黑体" w:hAnsi="黑体" w:cs="黑体"/>
            <w:sz w:val="32"/>
            <w:szCs w:val="32"/>
          </w:rPr>
          <w:fldChar w:fldCharType="begin"/>
        </w:r>
        <w:r w:rsidR="00E66573">
          <w:rPr>
            <w:rFonts w:ascii="黑体" w:eastAsia="黑体" w:hAnsi="黑体" w:cs="黑体"/>
            <w:sz w:val="32"/>
            <w:szCs w:val="32"/>
          </w:rPr>
          <w:instrText xml:space="preserve"> PAGEREF _Toc98595640 \h </w:instrText>
        </w:r>
        <w:r>
          <w:rPr>
            <w:rFonts w:ascii="黑体" w:eastAsia="黑体" w:hAnsi="黑体" w:cs="黑体"/>
            <w:sz w:val="32"/>
            <w:szCs w:val="32"/>
          </w:rPr>
        </w:r>
        <w:r>
          <w:rPr>
            <w:rFonts w:ascii="黑体" w:eastAsia="黑体" w:hAnsi="黑体" w:cs="黑体"/>
            <w:sz w:val="32"/>
            <w:szCs w:val="32"/>
          </w:rPr>
          <w:fldChar w:fldCharType="separate"/>
        </w:r>
        <w:r w:rsidR="00E66573">
          <w:rPr>
            <w:rFonts w:ascii="黑体" w:eastAsia="黑体" w:hAnsi="黑体" w:cs="黑体" w:hint="eastAsia"/>
            <w:sz w:val="32"/>
            <w:szCs w:val="32"/>
          </w:rPr>
          <w:t>5</w:t>
        </w:r>
        <w:r>
          <w:rPr>
            <w:rFonts w:ascii="黑体" w:eastAsia="黑体" w:hAnsi="黑体" w:cs="黑体"/>
            <w:sz w:val="32"/>
            <w:szCs w:val="32"/>
          </w:rPr>
          <w:fldChar w:fldCharType="end"/>
        </w:r>
      </w:hyperlink>
    </w:p>
    <w:p w:rsidR="004F5970" w:rsidRDefault="00DA737E">
      <w:pPr>
        <w:pStyle w:val="10"/>
        <w:rPr>
          <w:rFonts w:ascii="黑体" w:eastAsia="黑体" w:hAnsi="黑体" w:cs="黑体"/>
          <w:sz w:val="32"/>
          <w:szCs w:val="32"/>
        </w:rPr>
      </w:pPr>
      <w:hyperlink w:anchor="_Toc98595641" w:history="1">
        <w:r w:rsidR="00E66573">
          <w:rPr>
            <w:rStyle w:val="af3"/>
            <w:rFonts w:ascii="黑体" w:eastAsia="黑体" w:hAnsi="黑体" w:cs="黑体"/>
            <w:color w:val="auto"/>
            <w:sz w:val="32"/>
            <w:szCs w:val="32"/>
          </w:rPr>
          <w:t>增资投资申请书</w:t>
        </w:r>
        <w:r w:rsidR="00E66573">
          <w:rPr>
            <w:rFonts w:ascii="黑体" w:eastAsia="黑体" w:hAnsi="黑体" w:cs="黑体"/>
            <w:sz w:val="32"/>
            <w:szCs w:val="32"/>
          </w:rPr>
          <w:tab/>
        </w:r>
        <w:r>
          <w:rPr>
            <w:rFonts w:ascii="黑体" w:eastAsia="黑体" w:hAnsi="黑体" w:cs="黑体"/>
            <w:sz w:val="32"/>
            <w:szCs w:val="32"/>
          </w:rPr>
          <w:fldChar w:fldCharType="begin"/>
        </w:r>
        <w:r w:rsidR="00E66573">
          <w:rPr>
            <w:rFonts w:ascii="黑体" w:eastAsia="黑体" w:hAnsi="黑体" w:cs="黑体"/>
            <w:sz w:val="32"/>
            <w:szCs w:val="32"/>
          </w:rPr>
          <w:instrText xml:space="preserve"> PAGEREF _Toc98595641 \h </w:instrText>
        </w:r>
        <w:r>
          <w:rPr>
            <w:rFonts w:ascii="黑体" w:eastAsia="黑体" w:hAnsi="黑体" w:cs="黑体"/>
            <w:sz w:val="32"/>
            <w:szCs w:val="32"/>
          </w:rPr>
        </w:r>
        <w:r>
          <w:rPr>
            <w:rFonts w:ascii="黑体" w:eastAsia="黑体" w:hAnsi="黑体" w:cs="黑体"/>
            <w:sz w:val="32"/>
            <w:szCs w:val="32"/>
          </w:rPr>
          <w:fldChar w:fldCharType="separate"/>
        </w:r>
        <w:r w:rsidR="00E66573">
          <w:rPr>
            <w:rFonts w:ascii="黑体" w:eastAsia="黑体" w:hAnsi="黑体" w:cs="黑体" w:hint="eastAsia"/>
            <w:sz w:val="32"/>
            <w:szCs w:val="32"/>
          </w:rPr>
          <w:t>14</w:t>
        </w:r>
        <w:r>
          <w:rPr>
            <w:rFonts w:ascii="黑体" w:eastAsia="黑体" w:hAnsi="黑体" w:cs="黑体"/>
            <w:sz w:val="32"/>
            <w:szCs w:val="32"/>
          </w:rPr>
          <w:fldChar w:fldCharType="end"/>
        </w:r>
      </w:hyperlink>
    </w:p>
    <w:p w:rsidR="004F5970" w:rsidRDefault="00DA737E">
      <w:pPr>
        <w:pStyle w:val="10"/>
        <w:rPr>
          <w:rFonts w:ascii="黑体" w:eastAsia="黑体" w:hAnsi="黑体" w:cs="黑体"/>
          <w:sz w:val="32"/>
          <w:szCs w:val="32"/>
        </w:rPr>
      </w:pPr>
      <w:hyperlink w:anchor="_Toc98595642" w:history="1">
        <w:r w:rsidR="00E66573">
          <w:rPr>
            <w:rStyle w:val="af3"/>
            <w:rFonts w:ascii="黑体" w:eastAsia="黑体" w:hAnsi="黑体" w:cs="黑体"/>
            <w:color w:val="auto"/>
            <w:sz w:val="32"/>
            <w:szCs w:val="32"/>
          </w:rPr>
          <w:t>认购风险告知书</w:t>
        </w:r>
        <w:r w:rsidR="00E66573">
          <w:rPr>
            <w:rFonts w:ascii="黑体" w:eastAsia="黑体" w:hAnsi="黑体" w:cs="黑体"/>
            <w:sz w:val="32"/>
            <w:szCs w:val="32"/>
          </w:rPr>
          <w:tab/>
        </w:r>
        <w:r>
          <w:rPr>
            <w:rFonts w:ascii="黑体" w:eastAsia="黑体" w:hAnsi="黑体" w:cs="黑体"/>
            <w:sz w:val="32"/>
            <w:szCs w:val="32"/>
          </w:rPr>
          <w:fldChar w:fldCharType="begin"/>
        </w:r>
        <w:r w:rsidR="00E66573">
          <w:rPr>
            <w:rFonts w:ascii="黑体" w:eastAsia="黑体" w:hAnsi="黑体" w:cs="黑体"/>
            <w:sz w:val="32"/>
            <w:szCs w:val="32"/>
          </w:rPr>
          <w:instrText xml:space="preserve"> PAGEREF _Toc98595642 \h </w:instrText>
        </w:r>
        <w:r>
          <w:rPr>
            <w:rFonts w:ascii="黑体" w:eastAsia="黑体" w:hAnsi="黑体" w:cs="黑体"/>
            <w:sz w:val="32"/>
            <w:szCs w:val="32"/>
          </w:rPr>
        </w:r>
        <w:r>
          <w:rPr>
            <w:rFonts w:ascii="黑体" w:eastAsia="黑体" w:hAnsi="黑体" w:cs="黑体"/>
            <w:sz w:val="32"/>
            <w:szCs w:val="32"/>
          </w:rPr>
          <w:fldChar w:fldCharType="separate"/>
        </w:r>
        <w:r w:rsidR="00E66573">
          <w:rPr>
            <w:rFonts w:ascii="黑体" w:eastAsia="黑体" w:hAnsi="黑体" w:cs="黑体" w:hint="eastAsia"/>
            <w:sz w:val="32"/>
            <w:szCs w:val="32"/>
          </w:rPr>
          <w:t>19</w:t>
        </w:r>
        <w:r>
          <w:rPr>
            <w:rFonts w:ascii="黑体" w:eastAsia="黑体" w:hAnsi="黑体" w:cs="黑体"/>
            <w:sz w:val="32"/>
            <w:szCs w:val="32"/>
          </w:rPr>
          <w:fldChar w:fldCharType="end"/>
        </w:r>
      </w:hyperlink>
    </w:p>
    <w:p w:rsidR="004F5970" w:rsidRDefault="00DA737E">
      <w:pPr>
        <w:pStyle w:val="10"/>
        <w:rPr>
          <w:rFonts w:ascii="黑体" w:eastAsia="黑体" w:hAnsi="黑体" w:cs="黑体"/>
          <w:sz w:val="32"/>
          <w:szCs w:val="32"/>
        </w:rPr>
      </w:pPr>
      <w:hyperlink w:anchor="_Toc98595643" w:history="1">
        <w:r w:rsidR="00E66573">
          <w:rPr>
            <w:rStyle w:val="af3"/>
            <w:rFonts w:ascii="黑体" w:eastAsia="黑体" w:hAnsi="黑体" w:cs="黑体"/>
            <w:color w:val="auto"/>
            <w:sz w:val="32"/>
            <w:szCs w:val="32"/>
          </w:rPr>
          <w:t>网络竞价规则</w:t>
        </w:r>
        <w:r w:rsidR="00E66573">
          <w:rPr>
            <w:rFonts w:ascii="黑体" w:eastAsia="黑体" w:hAnsi="黑体" w:cs="黑体"/>
            <w:sz w:val="32"/>
            <w:szCs w:val="32"/>
          </w:rPr>
          <w:tab/>
        </w:r>
        <w:r>
          <w:rPr>
            <w:rFonts w:ascii="黑体" w:eastAsia="黑体" w:hAnsi="黑体" w:cs="黑体"/>
            <w:sz w:val="32"/>
            <w:szCs w:val="32"/>
          </w:rPr>
          <w:fldChar w:fldCharType="begin"/>
        </w:r>
        <w:r w:rsidR="00E66573">
          <w:rPr>
            <w:rFonts w:ascii="黑体" w:eastAsia="黑体" w:hAnsi="黑体" w:cs="黑体"/>
            <w:sz w:val="32"/>
            <w:szCs w:val="32"/>
          </w:rPr>
          <w:instrText xml:space="preserve"> PAGEREF _Toc98595643 \h </w:instrText>
        </w:r>
        <w:r>
          <w:rPr>
            <w:rFonts w:ascii="黑体" w:eastAsia="黑体" w:hAnsi="黑体" w:cs="黑体"/>
            <w:sz w:val="32"/>
            <w:szCs w:val="32"/>
          </w:rPr>
        </w:r>
        <w:r>
          <w:rPr>
            <w:rFonts w:ascii="黑体" w:eastAsia="黑体" w:hAnsi="黑体" w:cs="黑体"/>
            <w:sz w:val="32"/>
            <w:szCs w:val="32"/>
          </w:rPr>
          <w:fldChar w:fldCharType="separate"/>
        </w:r>
        <w:r w:rsidR="00E66573">
          <w:rPr>
            <w:rFonts w:ascii="黑体" w:eastAsia="黑体" w:hAnsi="黑体" w:cs="黑体" w:hint="eastAsia"/>
            <w:sz w:val="32"/>
            <w:szCs w:val="32"/>
          </w:rPr>
          <w:t>21</w:t>
        </w:r>
        <w:r>
          <w:rPr>
            <w:rFonts w:ascii="黑体" w:eastAsia="黑体" w:hAnsi="黑体" w:cs="黑体"/>
            <w:sz w:val="32"/>
            <w:szCs w:val="32"/>
          </w:rPr>
          <w:fldChar w:fldCharType="end"/>
        </w:r>
      </w:hyperlink>
    </w:p>
    <w:p w:rsidR="004F5970" w:rsidRDefault="00DA737E">
      <w:pPr>
        <w:pStyle w:val="10"/>
        <w:rPr>
          <w:rFonts w:asciiTheme="minorEastAsia" w:eastAsiaTheme="minorEastAsia" w:hAnsiTheme="minorEastAsia" w:cstheme="minorBidi"/>
          <w:sz w:val="21"/>
          <w:szCs w:val="22"/>
        </w:rPr>
      </w:pPr>
      <w:hyperlink w:anchor="_Toc98595645" w:history="1">
        <w:r w:rsidR="00E66573">
          <w:rPr>
            <w:rStyle w:val="af3"/>
            <w:rFonts w:ascii="黑体" w:eastAsia="黑体" w:hAnsi="黑体" w:cs="黑体"/>
            <w:color w:val="auto"/>
            <w:sz w:val="32"/>
            <w:szCs w:val="32"/>
          </w:rPr>
          <w:t>增资协议</w:t>
        </w:r>
        <w:r w:rsidR="00E66573">
          <w:rPr>
            <w:rFonts w:ascii="黑体" w:eastAsia="黑体" w:hAnsi="黑体" w:cs="黑体"/>
            <w:sz w:val="32"/>
            <w:szCs w:val="32"/>
          </w:rPr>
          <w:tab/>
        </w:r>
        <w:r w:rsidR="00C74F38">
          <w:rPr>
            <w:rFonts w:ascii="黑体" w:eastAsia="黑体" w:hAnsi="黑体" w:cs="黑体" w:hint="eastAsia"/>
            <w:sz w:val="32"/>
            <w:szCs w:val="32"/>
          </w:rPr>
          <w:t>24</w:t>
        </w:r>
      </w:hyperlink>
    </w:p>
    <w:p w:rsidR="004F5970" w:rsidRDefault="00DA737E">
      <w:pPr>
        <w:pStyle w:val="10"/>
        <w:spacing w:before="100" w:beforeAutospacing="1" w:after="100" w:afterAutospacing="1" w:line="360" w:lineRule="auto"/>
        <w:rPr>
          <w:rFonts w:asciiTheme="minorEastAsia" w:eastAsiaTheme="minorEastAsia" w:hAnsiTheme="minorEastAsia"/>
        </w:rPr>
      </w:pPr>
      <w:r>
        <w:rPr>
          <w:rStyle w:val="af3"/>
          <w:rFonts w:asciiTheme="minorEastAsia" w:eastAsiaTheme="minorEastAsia" w:hAnsiTheme="minorEastAsia"/>
          <w:color w:val="auto"/>
          <w:sz w:val="32"/>
        </w:rPr>
        <w:fldChar w:fldCharType="end"/>
      </w:r>
    </w:p>
    <w:p w:rsidR="004F5970" w:rsidRDefault="00E66573">
      <w:pPr>
        <w:widowControl/>
        <w:jc w:val="left"/>
        <w:rPr>
          <w:rFonts w:asciiTheme="minorEastAsia" w:eastAsiaTheme="minorEastAsia" w:hAnsiTheme="minorEastAsia"/>
          <w:b/>
          <w:bCs/>
          <w:kern w:val="44"/>
          <w:sz w:val="32"/>
          <w:szCs w:val="32"/>
        </w:rPr>
      </w:pPr>
      <w:r>
        <w:rPr>
          <w:rFonts w:asciiTheme="minorEastAsia" w:eastAsiaTheme="minorEastAsia" w:hAnsiTheme="minorEastAsia"/>
          <w:sz w:val="32"/>
          <w:szCs w:val="32"/>
        </w:rPr>
        <w:br w:type="page"/>
      </w:r>
    </w:p>
    <w:p w:rsidR="004F5970" w:rsidRDefault="00E66573">
      <w:pPr>
        <w:pStyle w:val="ae"/>
        <w:adjustRightInd w:val="0"/>
        <w:snapToGrid w:val="0"/>
        <w:spacing w:before="0" w:after="0" w:line="600" w:lineRule="exact"/>
        <w:rPr>
          <w:rFonts w:ascii="黑体" w:eastAsia="黑体" w:hAnsi="黑体"/>
        </w:rPr>
      </w:pPr>
      <w:bookmarkStart w:id="1" w:name="_Toc98595639"/>
      <w:r>
        <w:rPr>
          <w:rFonts w:ascii="黑体" w:eastAsia="黑体" w:hAnsi="黑体" w:hint="eastAsia"/>
          <w:sz w:val="44"/>
          <w:szCs w:val="44"/>
        </w:rPr>
        <w:t>增资公告</w:t>
      </w:r>
      <w:bookmarkEnd w:id="1"/>
    </w:p>
    <w:p w:rsidR="004F5970" w:rsidRDefault="00E66573">
      <w:pPr>
        <w:pStyle w:val="ae"/>
        <w:adjustRightInd w:val="0"/>
        <w:snapToGrid w:val="0"/>
        <w:spacing w:before="0" w:after="0" w:line="600" w:lineRule="exact"/>
        <w:rPr>
          <w:rFonts w:ascii="黑体" w:eastAsia="黑体" w:hAnsi="黑体" w:cs="Tahoma"/>
          <w:bCs w:val="0"/>
          <w:kern w:val="0"/>
          <w:sz w:val="28"/>
          <w:szCs w:val="28"/>
        </w:rPr>
      </w:pPr>
      <w:r>
        <w:rPr>
          <w:rFonts w:ascii="黑体" w:eastAsia="黑体" w:hAnsi="黑体" w:cs="Tahoma" w:hint="eastAsia"/>
          <w:kern w:val="0"/>
          <w:sz w:val="28"/>
          <w:szCs w:val="28"/>
        </w:rPr>
        <w:t>台交所挂〔</w:t>
      </w:r>
      <w:r>
        <w:rPr>
          <w:rFonts w:ascii="黑体" w:eastAsia="黑体" w:hAnsi="黑体" w:cs="Tahoma"/>
          <w:kern w:val="0"/>
          <w:sz w:val="28"/>
          <w:szCs w:val="28"/>
        </w:rPr>
        <w:t>2022〕11</w:t>
      </w:r>
      <w:r>
        <w:rPr>
          <w:rFonts w:ascii="黑体" w:eastAsia="黑体" w:hAnsi="黑体" w:cs="Tahoma" w:hint="eastAsia"/>
          <w:kern w:val="0"/>
          <w:sz w:val="28"/>
          <w:szCs w:val="28"/>
        </w:rPr>
        <w:t>号</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受有关单位委托，台州市产权交易所有限公司（以下简称“台交所”）对浙江海正甦力康生物科技有限公司（以下简称“甦力康”）增资项目公开引进投资方，具体事宜公告如下：</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一、标的、底价及保证金</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本次增资标的为浙江海正甦力康生物科技有限公司新增</w:t>
      </w:r>
      <w:r>
        <w:rPr>
          <w:rFonts w:asciiTheme="minorEastAsia" w:eastAsiaTheme="minorEastAsia" w:hAnsiTheme="minorEastAsia" w:cstheme="minorEastAsia"/>
          <w:sz w:val="28"/>
          <w:szCs w:val="28"/>
        </w:rPr>
        <w:t>21,862,702</w:t>
      </w:r>
      <w:r>
        <w:rPr>
          <w:rFonts w:asciiTheme="minorEastAsia" w:eastAsiaTheme="minorEastAsia" w:hAnsiTheme="minorEastAsia" w:cstheme="minorEastAsia" w:hint="eastAsia"/>
          <w:sz w:val="28"/>
          <w:szCs w:val="28"/>
        </w:rPr>
        <w:t>元</w:t>
      </w:r>
      <w:bookmarkStart w:id="2" w:name="_Hlk527706025"/>
      <w:r>
        <w:rPr>
          <w:rFonts w:asciiTheme="minorEastAsia" w:eastAsiaTheme="minorEastAsia" w:hAnsiTheme="minorEastAsia" w:cstheme="minorEastAsia" w:hint="eastAsia"/>
          <w:sz w:val="28"/>
          <w:szCs w:val="28"/>
        </w:rPr>
        <w:t>注册资本</w:t>
      </w:r>
      <w:bookmarkEnd w:id="2"/>
      <w:r>
        <w:rPr>
          <w:rFonts w:asciiTheme="minorEastAsia" w:eastAsiaTheme="minorEastAsia" w:hAnsiTheme="minorEastAsia" w:cstheme="minorEastAsia" w:hint="eastAsia"/>
          <w:sz w:val="28"/>
          <w:szCs w:val="28"/>
        </w:rPr>
        <w:t>，每股价格不低于</w:t>
      </w:r>
      <w:r>
        <w:rPr>
          <w:rFonts w:asciiTheme="minorEastAsia" w:eastAsiaTheme="minorEastAsia" w:hAnsiTheme="minorEastAsia" w:cstheme="minorEastAsia"/>
          <w:kern w:val="0"/>
          <w:sz w:val="28"/>
          <w:szCs w:val="28"/>
        </w:rPr>
        <w:t>2.7444</w:t>
      </w:r>
      <w:r>
        <w:rPr>
          <w:rFonts w:asciiTheme="minorEastAsia" w:eastAsiaTheme="minorEastAsia" w:hAnsiTheme="minorEastAsia" w:cstheme="minorEastAsia" w:hint="eastAsia"/>
          <w:sz w:val="28"/>
          <w:szCs w:val="28"/>
        </w:rPr>
        <w:t>元人民币，增资金额不低于</w:t>
      </w:r>
      <w:r>
        <w:rPr>
          <w:rFonts w:asciiTheme="minorEastAsia" w:eastAsiaTheme="minorEastAsia" w:hAnsiTheme="minorEastAsia" w:cstheme="minorEastAsia"/>
          <w:sz w:val="28"/>
          <w:szCs w:val="28"/>
        </w:rPr>
        <w:t>6000万元人民币</w:t>
      </w:r>
      <w:r>
        <w:rPr>
          <w:rFonts w:asciiTheme="minorEastAsia" w:eastAsiaTheme="minorEastAsia" w:hAnsiTheme="minorEastAsia" w:cstheme="minorEastAsia" w:hint="eastAsia"/>
          <w:sz w:val="28"/>
          <w:szCs w:val="28"/>
        </w:rPr>
        <w:t>或等值其他货币，报名时交纳</w:t>
      </w:r>
      <w:r>
        <w:rPr>
          <w:rFonts w:asciiTheme="minorEastAsia" w:eastAsiaTheme="minorEastAsia" w:hAnsiTheme="minorEastAsia" w:cstheme="minorEastAsia"/>
          <w:sz w:val="28"/>
          <w:szCs w:val="28"/>
        </w:rPr>
        <w:t>600</w:t>
      </w:r>
      <w:r>
        <w:rPr>
          <w:rFonts w:asciiTheme="minorEastAsia" w:eastAsiaTheme="minorEastAsia" w:hAnsiTheme="minorEastAsia" w:cstheme="minorEastAsia" w:hint="eastAsia"/>
          <w:sz w:val="28"/>
          <w:szCs w:val="28"/>
        </w:rPr>
        <w:t>万元人民币增资保证金。</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二、增资方式：网络多次性竞价，价高者得。</w:t>
      </w:r>
    </w:p>
    <w:p w:rsidR="004F5970" w:rsidRDefault="00E66573">
      <w:pPr>
        <w:pStyle w:val="af5"/>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三、付款方式</w:t>
      </w:r>
    </w:p>
    <w:p w:rsidR="004F5970" w:rsidRDefault="00E66573">
      <w:pPr>
        <w:pStyle w:val="af5"/>
        <w:spacing w:line="580" w:lineRule="exact"/>
        <w:ind w:rightChars="50" w:right="105" w:firstLine="560"/>
        <w:rPr>
          <w:rFonts w:asciiTheme="minorEastAsia" w:eastAsiaTheme="minorEastAsia" w:hAnsiTheme="minorEastAsia" w:cstheme="minorEastAsia"/>
          <w:sz w:val="28"/>
          <w:szCs w:val="28"/>
          <w:shd w:val="clear" w:color="FFFFFF" w:fill="D9D9D9"/>
        </w:rPr>
      </w:pPr>
      <w:r>
        <w:rPr>
          <w:rFonts w:asciiTheme="minorEastAsia" w:eastAsiaTheme="minorEastAsia" w:hAnsiTheme="minorEastAsia" w:cstheme="minorEastAsia" w:hint="eastAsia"/>
          <w:sz w:val="28"/>
          <w:szCs w:val="28"/>
        </w:rPr>
        <w:t>投资方应在《增资协议》签署且本次增资完成工商变更登记及其他政府审批、登记、备案手续（包括但不限于在投资方为外资情况下的外商投资主管部门审批、外汇登记手续）之日后十个工作日支付不低于</w:t>
      </w:r>
      <w:r>
        <w:rPr>
          <w:rFonts w:asciiTheme="minorEastAsia" w:eastAsiaTheme="minorEastAsia" w:hAnsiTheme="minorEastAsia" w:cstheme="minorEastAsia"/>
          <w:sz w:val="28"/>
          <w:szCs w:val="28"/>
        </w:rPr>
        <w:t>2000万元</w:t>
      </w:r>
      <w:r>
        <w:rPr>
          <w:rFonts w:asciiTheme="minorEastAsia" w:eastAsiaTheme="minorEastAsia" w:hAnsiTheme="minorEastAsia" w:cstheme="minorEastAsia" w:hint="eastAsia"/>
          <w:sz w:val="28"/>
          <w:szCs w:val="28"/>
        </w:rPr>
        <w:t>人民币或等值其他货币的</w:t>
      </w:r>
      <w:r w:rsidR="0002546E">
        <w:rPr>
          <w:rFonts w:asciiTheme="minorEastAsia" w:eastAsiaTheme="minorEastAsia" w:hAnsiTheme="minorEastAsia" w:cstheme="minorEastAsia" w:hint="eastAsia"/>
          <w:sz w:val="28"/>
          <w:szCs w:val="28"/>
        </w:rPr>
        <w:t>第一期</w:t>
      </w:r>
      <w:r>
        <w:rPr>
          <w:rFonts w:asciiTheme="minorEastAsia" w:eastAsiaTheme="minorEastAsia" w:hAnsiTheme="minorEastAsia" w:cstheme="minorEastAsia" w:hint="eastAsia"/>
          <w:sz w:val="28"/>
          <w:szCs w:val="28"/>
        </w:rPr>
        <w:t>增资款（投资方</w:t>
      </w:r>
      <w:r>
        <w:rPr>
          <w:rFonts w:asciiTheme="minorEastAsia" w:eastAsiaTheme="minorEastAsia" w:hAnsiTheme="minorEastAsia" w:cstheme="minorEastAsia"/>
          <w:sz w:val="28"/>
          <w:szCs w:val="28"/>
        </w:rPr>
        <w:t>先期汇入</w:t>
      </w:r>
      <w:r>
        <w:rPr>
          <w:rFonts w:asciiTheme="minorEastAsia" w:eastAsiaTheme="minorEastAsia" w:hAnsiTheme="minorEastAsia" w:cstheme="minorEastAsia" w:hint="eastAsia"/>
          <w:sz w:val="28"/>
          <w:szCs w:val="28"/>
        </w:rPr>
        <w:t>台</w:t>
      </w:r>
      <w:r>
        <w:rPr>
          <w:rFonts w:asciiTheme="minorEastAsia" w:eastAsiaTheme="minorEastAsia" w:hAnsiTheme="minorEastAsia" w:cstheme="minorEastAsia"/>
          <w:sz w:val="28"/>
          <w:szCs w:val="28"/>
        </w:rPr>
        <w:t>交所的</w:t>
      </w:r>
      <w:r>
        <w:rPr>
          <w:rFonts w:asciiTheme="minorEastAsia" w:eastAsiaTheme="minorEastAsia" w:hAnsiTheme="minorEastAsia" w:cstheme="minorEastAsia" w:hint="eastAsia"/>
          <w:sz w:val="28"/>
          <w:szCs w:val="28"/>
        </w:rPr>
        <w:t>增资</w:t>
      </w:r>
      <w:r>
        <w:rPr>
          <w:rFonts w:asciiTheme="minorEastAsia" w:eastAsiaTheme="minorEastAsia" w:hAnsiTheme="minorEastAsia" w:cstheme="minorEastAsia"/>
          <w:sz w:val="28"/>
          <w:szCs w:val="28"/>
        </w:rPr>
        <w:t>保证金应转</w:t>
      </w:r>
      <w:r>
        <w:rPr>
          <w:rFonts w:asciiTheme="minorEastAsia" w:eastAsiaTheme="minorEastAsia" w:hAnsiTheme="minorEastAsia" w:cstheme="minorEastAsia" w:hint="eastAsia"/>
          <w:sz w:val="28"/>
          <w:szCs w:val="28"/>
        </w:rPr>
        <w:t>为部分增资款</w:t>
      </w:r>
      <w:r>
        <w:rPr>
          <w:rFonts w:asciiTheme="minorEastAsia" w:eastAsiaTheme="minorEastAsia" w:hAnsiTheme="minorEastAsia" w:cstheme="minorEastAsia"/>
          <w:sz w:val="28"/>
          <w:szCs w:val="28"/>
        </w:rPr>
        <w:t>）</w:t>
      </w:r>
      <w:r>
        <w:rPr>
          <w:rFonts w:asciiTheme="minorEastAsia" w:eastAsiaTheme="minorEastAsia" w:hAnsiTheme="minorEastAsia" w:cstheme="minorEastAsia" w:hint="eastAsia"/>
          <w:sz w:val="28"/>
          <w:szCs w:val="28"/>
        </w:rPr>
        <w:t>，剩余款项需在第一期增资款支付之日起</w:t>
      </w:r>
      <w:r>
        <w:rPr>
          <w:rFonts w:asciiTheme="minorEastAsia" w:eastAsiaTheme="minorEastAsia" w:hAnsiTheme="minorEastAsia" w:cstheme="minorEastAsia"/>
          <w:sz w:val="28"/>
          <w:szCs w:val="28"/>
        </w:rPr>
        <w:t>9个月内</w:t>
      </w:r>
      <w:r w:rsidR="0002546E">
        <w:rPr>
          <w:rFonts w:asciiTheme="minorEastAsia" w:eastAsiaTheme="minorEastAsia" w:hAnsiTheme="minorEastAsia" w:cstheme="minorEastAsia" w:hint="eastAsia"/>
          <w:sz w:val="28"/>
          <w:szCs w:val="28"/>
        </w:rPr>
        <w:t>支付</w:t>
      </w:r>
      <w:r>
        <w:rPr>
          <w:rFonts w:asciiTheme="minorEastAsia" w:eastAsiaTheme="minorEastAsia" w:hAnsiTheme="minorEastAsia" w:cstheme="minorEastAsia"/>
          <w:sz w:val="28"/>
          <w:szCs w:val="28"/>
        </w:rPr>
        <w:t>完成</w:t>
      </w:r>
      <w:r>
        <w:rPr>
          <w:rFonts w:asciiTheme="minorEastAsia" w:eastAsiaTheme="minorEastAsia" w:hAnsiTheme="minorEastAsia" w:cstheme="minorEastAsia" w:hint="eastAsia"/>
          <w:sz w:val="28"/>
          <w:szCs w:val="28"/>
        </w:rPr>
        <w:t>。</w:t>
      </w:r>
    </w:p>
    <w:p w:rsidR="004F5970" w:rsidRDefault="00E66573">
      <w:pPr>
        <w:numPr>
          <w:ilvl w:val="255"/>
          <w:numId w:val="0"/>
        </w:num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四、投资方条件</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（一）经合法登记注册并有效存续的企业法人或合伙企业。</w:t>
      </w:r>
    </w:p>
    <w:p w:rsidR="004F5970" w:rsidRDefault="00E66573">
      <w:pPr>
        <w:widowControl/>
        <w:numPr>
          <w:ilvl w:val="255"/>
          <w:numId w:val="0"/>
        </w:numPr>
        <w:spacing w:line="58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（二）本项目接受联合体摘牌。</w:t>
      </w:r>
    </w:p>
    <w:p w:rsidR="004F5970" w:rsidRDefault="00E66573">
      <w:pPr>
        <w:widowControl/>
        <w:shd w:val="clear" w:color="auto" w:fill="FFFFFF"/>
        <w:spacing w:line="580" w:lineRule="exact"/>
        <w:ind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五、实行网络报名：台州市公共资源交易网（</w:t>
      </w:r>
      <w:r>
        <w:rPr>
          <w:rFonts w:asciiTheme="minorEastAsia" w:eastAsiaTheme="minorEastAsia" w:hAnsiTheme="minorEastAsia" w:cstheme="minorEastAsia"/>
          <w:bCs/>
          <w:kern w:val="0"/>
          <w:sz w:val="28"/>
          <w:szCs w:val="28"/>
        </w:rPr>
        <w:t>https://tzztb.zjtz.gov.cn/tzcms/），现场资格确认。</w:t>
      </w:r>
    </w:p>
    <w:p w:rsidR="004F5970" w:rsidRDefault="00E66573">
      <w:pPr>
        <w:widowControl/>
        <w:shd w:val="clear" w:color="auto" w:fill="FFFFFF"/>
        <w:spacing w:line="580" w:lineRule="exact"/>
        <w:ind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报名时间和资格确认时间：</w:t>
      </w:r>
      <w:r>
        <w:rPr>
          <w:rFonts w:asciiTheme="minorEastAsia" w:eastAsiaTheme="minorEastAsia" w:hAnsiTheme="minorEastAsia" w:cstheme="minorEastAsia"/>
          <w:bCs/>
          <w:kern w:val="0"/>
          <w:sz w:val="28"/>
          <w:szCs w:val="28"/>
        </w:rPr>
        <w:t>2022年3月</w:t>
      </w:r>
      <w:r w:rsidR="00C74F38">
        <w:rPr>
          <w:rFonts w:asciiTheme="minorEastAsia" w:eastAsiaTheme="minorEastAsia" w:hAnsiTheme="minorEastAsia" w:cstheme="minorEastAsia" w:hint="eastAsia"/>
          <w:bCs/>
          <w:kern w:val="0"/>
          <w:sz w:val="28"/>
          <w:szCs w:val="28"/>
        </w:rPr>
        <w:t>24</w:t>
      </w:r>
      <w:r>
        <w:rPr>
          <w:rFonts w:asciiTheme="minorEastAsia" w:eastAsiaTheme="minorEastAsia" w:hAnsiTheme="minorEastAsia" w:cstheme="minorEastAsia"/>
          <w:bCs/>
          <w:kern w:val="0"/>
          <w:sz w:val="28"/>
          <w:szCs w:val="28"/>
        </w:rPr>
        <w:t>日至2022年</w:t>
      </w:r>
      <w:r w:rsidR="00C74F38">
        <w:rPr>
          <w:rFonts w:asciiTheme="minorEastAsia" w:eastAsiaTheme="minorEastAsia" w:hAnsiTheme="minorEastAsia" w:cstheme="minorEastAsia" w:hint="eastAsia"/>
          <w:bCs/>
          <w:kern w:val="0"/>
          <w:sz w:val="28"/>
          <w:szCs w:val="28"/>
        </w:rPr>
        <w:t>5</w:t>
      </w:r>
      <w:r>
        <w:rPr>
          <w:rFonts w:asciiTheme="minorEastAsia" w:eastAsiaTheme="minorEastAsia" w:hAnsiTheme="minorEastAsia" w:cstheme="minorEastAsia"/>
          <w:bCs/>
          <w:kern w:val="0"/>
          <w:sz w:val="28"/>
          <w:szCs w:val="28"/>
        </w:rPr>
        <w:t>月</w:t>
      </w:r>
      <w:r w:rsidR="00C74F38">
        <w:rPr>
          <w:rFonts w:asciiTheme="minorEastAsia" w:eastAsiaTheme="minorEastAsia" w:hAnsiTheme="minorEastAsia" w:cstheme="minorEastAsia" w:hint="eastAsia"/>
          <w:bCs/>
          <w:kern w:val="0"/>
          <w:sz w:val="28"/>
          <w:szCs w:val="28"/>
        </w:rPr>
        <w:t>20</w:t>
      </w:r>
      <w:r>
        <w:rPr>
          <w:rFonts w:asciiTheme="minorEastAsia" w:eastAsiaTheme="minorEastAsia" w:hAnsiTheme="minorEastAsia" w:cstheme="minorEastAsia"/>
          <w:bCs/>
          <w:kern w:val="0"/>
          <w:sz w:val="28"/>
          <w:szCs w:val="28"/>
        </w:rPr>
        <w:t>日下午4：00前（上午8：30－11：30，下午14：00－16：00时，节假日除外）。</w:t>
      </w:r>
    </w:p>
    <w:p w:rsidR="004F5970" w:rsidRDefault="00E66573">
      <w:pPr>
        <w:widowControl/>
        <w:shd w:val="clear" w:color="auto" w:fill="FFFFFF"/>
        <w:spacing w:line="580" w:lineRule="exact"/>
        <w:ind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资格确认地址：台州市产权交易所（台州市市府大道</w:t>
      </w:r>
      <w:r>
        <w:rPr>
          <w:rFonts w:asciiTheme="minorEastAsia" w:eastAsiaTheme="minorEastAsia" w:hAnsiTheme="minorEastAsia" w:cstheme="minorEastAsia"/>
          <w:bCs/>
          <w:kern w:val="0"/>
          <w:sz w:val="28"/>
          <w:szCs w:val="28"/>
        </w:rPr>
        <w:t>777号浙江民泰商业银行五楼511室）。</w:t>
      </w:r>
    </w:p>
    <w:p w:rsidR="004F5970" w:rsidRDefault="00E66573">
      <w:pPr>
        <w:widowControl/>
        <w:shd w:val="clear" w:color="auto" w:fill="FFFFFF"/>
        <w:spacing w:line="580" w:lineRule="exact"/>
        <w:ind w:firstLineChars="200" w:firstLine="560"/>
        <w:rPr>
          <w:rFonts w:asciiTheme="minorEastAsia" w:eastAsiaTheme="minorEastAsia" w:hAnsiTheme="minorEastAsia" w:cstheme="minorEastAsia"/>
          <w:bCs/>
          <w:kern w:val="0"/>
          <w:sz w:val="28"/>
          <w:szCs w:val="28"/>
        </w:rPr>
      </w:pPr>
      <w:bookmarkStart w:id="3" w:name="_Hlk10111476"/>
      <w:r>
        <w:rPr>
          <w:rFonts w:asciiTheme="minorEastAsia" w:eastAsiaTheme="minorEastAsia" w:hAnsiTheme="minorEastAsia" w:cstheme="minorEastAsia" w:hint="eastAsia"/>
          <w:bCs/>
          <w:kern w:val="0"/>
          <w:sz w:val="28"/>
          <w:szCs w:val="28"/>
        </w:rPr>
        <w:t>六、自由（挂牌）报价时间：</w:t>
      </w:r>
      <w:r>
        <w:rPr>
          <w:rFonts w:asciiTheme="minorEastAsia" w:eastAsiaTheme="minorEastAsia" w:hAnsiTheme="minorEastAsia" w:cstheme="minorEastAsia"/>
          <w:bCs/>
          <w:kern w:val="0"/>
          <w:sz w:val="28"/>
          <w:szCs w:val="28"/>
        </w:rPr>
        <w:t>2022年3月</w:t>
      </w:r>
      <w:r w:rsidR="00C74F38">
        <w:rPr>
          <w:rFonts w:asciiTheme="minorEastAsia" w:eastAsiaTheme="minorEastAsia" w:hAnsiTheme="minorEastAsia" w:cstheme="minorEastAsia" w:hint="eastAsia"/>
          <w:bCs/>
          <w:kern w:val="0"/>
          <w:sz w:val="28"/>
          <w:szCs w:val="28"/>
        </w:rPr>
        <w:t>24</w:t>
      </w:r>
      <w:r>
        <w:rPr>
          <w:rFonts w:asciiTheme="minorEastAsia" w:eastAsiaTheme="minorEastAsia" w:hAnsiTheme="minorEastAsia" w:cstheme="minorEastAsia"/>
          <w:bCs/>
          <w:kern w:val="0"/>
          <w:sz w:val="28"/>
          <w:szCs w:val="28"/>
        </w:rPr>
        <w:t>日至2022年</w:t>
      </w:r>
      <w:r w:rsidR="00C74F38">
        <w:rPr>
          <w:rFonts w:asciiTheme="minorEastAsia" w:eastAsiaTheme="minorEastAsia" w:hAnsiTheme="minorEastAsia" w:cstheme="minorEastAsia" w:hint="eastAsia"/>
          <w:bCs/>
          <w:kern w:val="0"/>
          <w:sz w:val="28"/>
          <w:szCs w:val="28"/>
        </w:rPr>
        <w:t>5</w:t>
      </w:r>
      <w:r>
        <w:rPr>
          <w:rFonts w:asciiTheme="minorEastAsia" w:eastAsiaTheme="minorEastAsia" w:hAnsiTheme="minorEastAsia" w:cstheme="minorEastAsia" w:hint="eastAsia"/>
          <w:bCs/>
          <w:kern w:val="0"/>
          <w:sz w:val="28"/>
          <w:szCs w:val="28"/>
        </w:rPr>
        <w:t>月</w:t>
      </w:r>
      <w:r w:rsidR="00C74F38">
        <w:rPr>
          <w:rFonts w:asciiTheme="minorEastAsia" w:eastAsiaTheme="minorEastAsia" w:hAnsiTheme="minorEastAsia" w:cstheme="minorEastAsia" w:hint="eastAsia"/>
          <w:bCs/>
          <w:kern w:val="0"/>
          <w:sz w:val="28"/>
          <w:szCs w:val="28"/>
        </w:rPr>
        <w:t>23</w:t>
      </w:r>
      <w:r>
        <w:rPr>
          <w:rFonts w:asciiTheme="minorEastAsia" w:eastAsiaTheme="minorEastAsia" w:hAnsiTheme="minorEastAsia" w:cstheme="minorEastAsia" w:hint="eastAsia"/>
          <w:bCs/>
          <w:kern w:val="0"/>
          <w:sz w:val="28"/>
          <w:szCs w:val="28"/>
        </w:rPr>
        <w:t>日</w:t>
      </w:r>
      <w:r>
        <w:rPr>
          <w:rFonts w:asciiTheme="minorEastAsia" w:eastAsiaTheme="minorEastAsia" w:hAnsiTheme="minorEastAsia" w:cstheme="minorEastAsia"/>
          <w:bCs/>
          <w:kern w:val="0"/>
          <w:sz w:val="28"/>
          <w:szCs w:val="28"/>
        </w:rPr>
        <w:t>9:30时（竞买人报名审核后方可报价）。</w:t>
      </w:r>
    </w:p>
    <w:p w:rsidR="004F5970" w:rsidRDefault="00E66573">
      <w:pPr>
        <w:widowControl/>
        <w:numPr>
          <w:ilvl w:val="255"/>
          <w:numId w:val="0"/>
        </w:numPr>
        <w:shd w:val="clear" w:color="auto" w:fill="FFFFFF"/>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kern w:val="0"/>
          <w:sz w:val="28"/>
          <w:szCs w:val="28"/>
        </w:rPr>
        <w:t>限时报价开始时间：</w:t>
      </w:r>
      <w:r>
        <w:rPr>
          <w:rFonts w:asciiTheme="minorEastAsia" w:eastAsiaTheme="minorEastAsia" w:hAnsiTheme="minorEastAsia" w:cstheme="minorEastAsia"/>
          <w:bCs/>
          <w:kern w:val="0"/>
          <w:sz w:val="28"/>
          <w:szCs w:val="28"/>
        </w:rPr>
        <w:t>2022年</w:t>
      </w:r>
      <w:r w:rsidR="00C74F38">
        <w:rPr>
          <w:rFonts w:asciiTheme="minorEastAsia" w:eastAsiaTheme="minorEastAsia" w:hAnsiTheme="minorEastAsia" w:cstheme="minorEastAsia" w:hint="eastAsia"/>
          <w:bCs/>
          <w:kern w:val="0"/>
          <w:sz w:val="28"/>
          <w:szCs w:val="28"/>
        </w:rPr>
        <w:t>5</w:t>
      </w:r>
      <w:r>
        <w:rPr>
          <w:rFonts w:asciiTheme="minorEastAsia" w:eastAsiaTheme="minorEastAsia" w:hAnsiTheme="minorEastAsia" w:cstheme="minorEastAsia" w:hint="eastAsia"/>
          <w:bCs/>
          <w:kern w:val="0"/>
          <w:sz w:val="28"/>
          <w:szCs w:val="28"/>
        </w:rPr>
        <w:t>月</w:t>
      </w:r>
      <w:r w:rsidR="00C74F38">
        <w:rPr>
          <w:rFonts w:asciiTheme="minorEastAsia" w:eastAsiaTheme="minorEastAsia" w:hAnsiTheme="minorEastAsia" w:cstheme="minorEastAsia" w:hint="eastAsia"/>
          <w:bCs/>
          <w:kern w:val="0"/>
          <w:sz w:val="28"/>
          <w:szCs w:val="28"/>
        </w:rPr>
        <w:t>23</w:t>
      </w:r>
      <w:r>
        <w:rPr>
          <w:rFonts w:asciiTheme="minorEastAsia" w:eastAsiaTheme="minorEastAsia" w:hAnsiTheme="minorEastAsia" w:cstheme="minorEastAsia" w:hint="eastAsia"/>
          <w:bCs/>
          <w:kern w:val="0"/>
          <w:sz w:val="28"/>
          <w:szCs w:val="28"/>
        </w:rPr>
        <w:t>日（星期</w:t>
      </w:r>
      <w:r w:rsidR="00C74F38">
        <w:rPr>
          <w:rFonts w:asciiTheme="minorEastAsia" w:eastAsiaTheme="minorEastAsia" w:hAnsiTheme="minorEastAsia" w:cstheme="minorEastAsia" w:hint="eastAsia"/>
          <w:bCs/>
          <w:kern w:val="0"/>
          <w:sz w:val="28"/>
          <w:szCs w:val="28"/>
        </w:rPr>
        <w:t>一</w:t>
      </w:r>
      <w:r>
        <w:rPr>
          <w:rFonts w:asciiTheme="minorEastAsia" w:eastAsiaTheme="minorEastAsia" w:hAnsiTheme="minorEastAsia" w:cstheme="minorEastAsia" w:hint="eastAsia"/>
          <w:bCs/>
          <w:kern w:val="0"/>
          <w:sz w:val="28"/>
          <w:szCs w:val="28"/>
        </w:rPr>
        <w:t>）</w:t>
      </w:r>
      <w:r>
        <w:rPr>
          <w:rFonts w:asciiTheme="minorEastAsia" w:eastAsiaTheme="minorEastAsia" w:hAnsiTheme="minorEastAsia" w:cstheme="minorEastAsia"/>
          <w:bCs/>
          <w:kern w:val="0"/>
          <w:sz w:val="28"/>
          <w:szCs w:val="28"/>
        </w:rPr>
        <w:t>9：30时。</w:t>
      </w:r>
      <w:bookmarkEnd w:id="3"/>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七、报名须知</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（一）新投资方认购金额不低于</w:t>
      </w:r>
      <w:r>
        <w:rPr>
          <w:rFonts w:asciiTheme="minorEastAsia" w:eastAsiaTheme="minorEastAsia" w:hAnsiTheme="minorEastAsia" w:cstheme="minorEastAsia"/>
          <w:sz w:val="28"/>
          <w:szCs w:val="28"/>
        </w:rPr>
        <w:t>6000</w:t>
      </w:r>
      <w:r>
        <w:rPr>
          <w:rFonts w:asciiTheme="minorEastAsia" w:eastAsiaTheme="minorEastAsia" w:hAnsiTheme="minorEastAsia" w:cstheme="minorEastAsia" w:hint="eastAsia"/>
          <w:sz w:val="28"/>
          <w:szCs w:val="28"/>
        </w:rPr>
        <w:t>万元人民币或等值其他货币。</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（二）凡报名者企业法人须持营业执照（或者其他注册证明文件）复印件、公章、《增资投资申请书》、法人代表</w:t>
      </w:r>
      <w:r>
        <w:rPr>
          <w:rFonts w:asciiTheme="minorEastAsia" w:eastAsiaTheme="minorEastAsia" w:hAnsiTheme="minorEastAsia" w:cstheme="minorEastAsia"/>
          <w:sz w:val="28"/>
          <w:szCs w:val="28"/>
        </w:rPr>
        <w:t>/执行事务合伙人</w:t>
      </w:r>
      <w:r>
        <w:rPr>
          <w:rFonts w:asciiTheme="minorEastAsia" w:eastAsiaTheme="minorEastAsia" w:hAnsiTheme="minorEastAsia" w:cstheme="minorEastAsia" w:hint="eastAsia"/>
          <w:sz w:val="28"/>
          <w:szCs w:val="28"/>
        </w:rPr>
        <w:t>身份证（委托书、委托人身份证、受托人身份证）、公司章程</w:t>
      </w:r>
      <w:r>
        <w:rPr>
          <w:rFonts w:asciiTheme="minorEastAsia" w:eastAsiaTheme="minorEastAsia" w:hAnsiTheme="minorEastAsia" w:cstheme="minorEastAsia"/>
          <w:sz w:val="28"/>
          <w:szCs w:val="28"/>
        </w:rPr>
        <w:t>/合伙协议</w:t>
      </w:r>
      <w:r>
        <w:rPr>
          <w:rFonts w:asciiTheme="minorEastAsia" w:eastAsiaTheme="minorEastAsia" w:hAnsiTheme="minorEastAsia" w:cstheme="minorEastAsia" w:hint="eastAsia"/>
          <w:sz w:val="28"/>
          <w:szCs w:val="28"/>
        </w:rPr>
        <w:t>、相关决议、投资方条件要求的相关材料。报名时须足额缴付保证金。</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八、联系人：潘女士电话（传真）：</w:t>
      </w:r>
      <w:r>
        <w:rPr>
          <w:rFonts w:asciiTheme="minorEastAsia" w:eastAsiaTheme="minorEastAsia" w:hAnsiTheme="minorEastAsia" w:cstheme="minorEastAsia"/>
          <w:sz w:val="28"/>
          <w:szCs w:val="28"/>
        </w:rPr>
        <w:t>0576-88685180</w:t>
      </w:r>
    </w:p>
    <w:p w:rsidR="004F5970" w:rsidRDefault="00E66573">
      <w:pPr>
        <w:spacing w:line="580" w:lineRule="exact"/>
        <w:ind w:rightChars="50" w:righ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九、具体情况详见须知及相关说明。</w:t>
      </w:r>
    </w:p>
    <w:p w:rsidR="004F5970" w:rsidRDefault="00E66573">
      <w:pPr>
        <w:spacing w:line="580" w:lineRule="exact"/>
        <w:ind w:rightChars="50" w:right="105"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sz w:val="28"/>
          <w:szCs w:val="28"/>
        </w:rPr>
        <w:t>详情登陆</w:t>
      </w:r>
      <w:hyperlink r:id="rId11" w:history="1">
        <w:r>
          <w:rPr>
            <w:rStyle w:val="af3"/>
            <w:rFonts w:asciiTheme="minorEastAsia" w:eastAsiaTheme="minorEastAsia" w:hAnsiTheme="minorEastAsia" w:cstheme="minorEastAsia"/>
            <w:kern w:val="2"/>
            <w:sz w:val="28"/>
            <w:szCs w:val="28"/>
            <w:lang w:eastAsia="zh-CN"/>
          </w:rPr>
          <w:t>www.tzpre.com</w:t>
        </w:r>
      </w:hyperlink>
      <w:r>
        <w:rPr>
          <w:rFonts w:asciiTheme="minorEastAsia" w:eastAsiaTheme="minorEastAsia" w:hAnsiTheme="minorEastAsia" w:cstheme="minorEastAsia" w:hint="eastAsia"/>
          <w:sz w:val="28"/>
          <w:szCs w:val="28"/>
        </w:rPr>
        <w:t>，</w:t>
      </w:r>
      <w:hyperlink r:id="rId12" w:history="1">
        <w:r>
          <w:rPr>
            <w:rStyle w:val="af3"/>
            <w:rFonts w:asciiTheme="minorEastAsia" w:eastAsiaTheme="minorEastAsia" w:hAnsiTheme="minorEastAsia" w:cstheme="minorEastAsia"/>
            <w:bCs/>
            <w:color w:val="auto"/>
            <w:sz w:val="28"/>
            <w:szCs w:val="28"/>
            <w:lang w:eastAsia="zh-CN"/>
          </w:rPr>
          <w:t>https://tzztb.zjtz.gov.cn/tzcms/</w:t>
        </w:r>
      </w:hyperlink>
    </w:p>
    <w:p w:rsidR="004F5970" w:rsidRDefault="004F5970">
      <w:pPr>
        <w:spacing w:line="580" w:lineRule="exact"/>
        <w:ind w:rightChars="50" w:right="105" w:firstLineChars="200" w:firstLine="560"/>
        <w:rPr>
          <w:rFonts w:asciiTheme="minorEastAsia" w:eastAsiaTheme="minorEastAsia" w:hAnsiTheme="minorEastAsia" w:cstheme="minorEastAsia"/>
          <w:sz w:val="28"/>
          <w:szCs w:val="28"/>
        </w:rPr>
      </w:pPr>
    </w:p>
    <w:p w:rsidR="004F5970" w:rsidRDefault="00E66573">
      <w:pPr>
        <w:spacing w:line="580" w:lineRule="exact"/>
        <w:ind w:rightChars="50" w:right="105"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台州市产权交易所有限公司</w:t>
      </w:r>
    </w:p>
    <w:p w:rsidR="004F5970" w:rsidRDefault="00C74F38">
      <w:pPr>
        <w:spacing w:line="580" w:lineRule="exact"/>
        <w:ind w:rightChars="50" w:right="105" w:firstLineChars="200" w:firstLine="560"/>
        <w:jc w:val="right"/>
        <w:rPr>
          <w:rFonts w:asciiTheme="minorEastAsia" w:eastAsiaTheme="minorEastAsia" w:hAnsiTheme="minorEastAsia"/>
          <w:sz w:val="28"/>
          <w:szCs w:val="28"/>
        </w:rPr>
      </w:pPr>
      <w:r>
        <w:rPr>
          <w:rFonts w:asciiTheme="minorEastAsia" w:eastAsiaTheme="minorEastAsia" w:hAnsiTheme="minorEastAsia" w:cstheme="minorEastAsia" w:hint="eastAsia"/>
          <w:sz w:val="28"/>
          <w:szCs w:val="28"/>
        </w:rPr>
        <w:t>2022年3月24</w:t>
      </w:r>
      <w:r w:rsidR="00E66573">
        <w:rPr>
          <w:rFonts w:asciiTheme="minorEastAsia" w:eastAsiaTheme="minorEastAsia" w:hAnsiTheme="minorEastAsia" w:cstheme="minorEastAsia" w:hint="eastAsia"/>
          <w:sz w:val="28"/>
          <w:szCs w:val="28"/>
        </w:rPr>
        <w:t>日</w:t>
      </w:r>
    </w:p>
    <w:p w:rsidR="004F5970" w:rsidRDefault="004F5970">
      <w:pPr>
        <w:widowControl/>
        <w:jc w:val="left"/>
        <w:rPr>
          <w:rFonts w:asciiTheme="minorEastAsia" w:eastAsiaTheme="minorEastAsia" w:hAnsiTheme="minorEastAsia"/>
          <w:b/>
          <w:sz w:val="24"/>
          <w:szCs w:val="24"/>
        </w:rPr>
      </w:pPr>
      <w:bookmarkStart w:id="4" w:name="_Hlk527706449"/>
    </w:p>
    <w:p w:rsidR="004F5970" w:rsidRDefault="004F5970">
      <w:pPr>
        <w:pStyle w:val="a4"/>
        <w:ind w:firstLine="0"/>
        <w:rPr>
          <w:rFonts w:asciiTheme="minorEastAsia" w:eastAsiaTheme="minorEastAsia" w:hAnsiTheme="minorEastAsia"/>
          <w:b/>
          <w:sz w:val="32"/>
          <w:szCs w:val="32"/>
        </w:rPr>
        <w:sectPr w:rsidR="004F5970">
          <w:headerReference w:type="default" r:id="rId13"/>
          <w:footerReference w:type="even" r:id="rId14"/>
          <w:footerReference w:type="default" r:id="rId15"/>
          <w:pgSz w:w="11906" w:h="16838"/>
          <w:pgMar w:top="1701" w:right="1474" w:bottom="1701" w:left="1587" w:header="851" w:footer="992" w:gutter="0"/>
          <w:cols w:space="0"/>
          <w:docGrid w:type="lines" w:linePitch="312"/>
        </w:sectPr>
      </w:pPr>
    </w:p>
    <w:p w:rsidR="004F5970" w:rsidRDefault="00E66573">
      <w:pPr>
        <w:pStyle w:val="1"/>
        <w:jc w:val="center"/>
        <w:rPr>
          <w:rFonts w:ascii="黑体" w:eastAsia="黑体" w:hAnsi="黑体"/>
          <w:kern w:val="2"/>
          <w:sz w:val="36"/>
          <w:szCs w:val="36"/>
        </w:rPr>
      </w:pPr>
      <w:bookmarkStart w:id="5" w:name="_Toc98595640"/>
      <w:r>
        <w:rPr>
          <w:rFonts w:ascii="黑体" w:eastAsia="黑体" w:hAnsi="黑体" w:hint="eastAsia"/>
          <w:kern w:val="2"/>
          <w:sz w:val="36"/>
          <w:szCs w:val="36"/>
        </w:rPr>
        <w:t>浙江海正甦力康生物科技有限公司</w:t>
      </w:r>
      <w:bookmarkStart w:id="6" w:name="_Hlk97382138"/>
      <w:bookmarkStart w:id="7" w:name="_Hlk527706469"/>
      <w:bookmarkEnd w:id="4"/>
      <w:r>
        <w:rPr>
          <w:rFonts w:ascii="黑体" w:eastAsia="黑体" w:hAnsi="黑体" w:hint="eastAsia"/>
          <w:kern w:val="2"/>
          <w:sz w:val="36"/>
          <w:szCs w:val="36"/>
        </w:rPr>
        <w:t>增资项目</w:t>
      </w:r>
      <w:bookmarkStart w:id="8" w:name="_Toc24253"/>
      <w:bookmarkStart w:id="9" w:name="_Toc20034_WPSOffice_Level1"/>
    </w:p>
    <w:p w:rsidR="004F5970" w:rsidRDefault="00E66573">
      <w:pPr>
        <w:pStyle w:val="1"/>
        <w:spacing w:line="500" w:lineRule="atLeast"/>
        <w:ind w:firstLineChars="200" w:firstLine="723"/>
        <w:jc w:val="center"/>
        <w:rPr>
          <w:rFonts w:ascii="黑体" w:eastAsia="黑体" w:hAnsi="黑体"/>
          <w:b w:val="0"/>
          <w:sz w:val="24"/>
          <w:szCs w:val="24"/>
        </w:rPr>
      </w:pPr>
      <w:r>
        <w:rPr>
          <w:rFonts w:ascii="黑体" w:eastAsia="黑体" w:hAnsi="黑体" w:hint="eastAsia"/>
          <w:kern w:val="2"/>
          <w:sz w:val="36"/>
          <w:szCs w:val="36"/>
        </w:rPr>
        <w:t>文件</w:t>
      </w:r>
      <w:r w:rsidR="002A46C8" w:rsidRPr="002A46C8">
        <w:rPr>
          <w:rFonts w:ascii="黑体" w:eastAsia="黑体" w:hAnsi="黑体" w:hint="eastAsia"/>
          <w:sz w:val="36"/>
          <w:szCs w:val="36"/>
        </w:rPr>
        <w:t>须知及相关说明</w:t>
      </w:r>
      <w:bookmarkEnd w:id="5"/>
      <w:bookmarkEnd w:id="6"/>
      <w:bookmarkEnd w:id="7"/>
      <w:bookmarkEnd w:id="8"/>
      <w:bookmarkEnd w:id="9"/>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受浙江海正甦力康生物科技有限公司的委托，台交所对甦力康的增资项目公开引进投资方。为切实保障各参与当事人的权利和义务，根据《中华人民共和国民法典》、《中华人民共和国企业国有资产法》和《企业国有资产交易监督管理办法》（</w:t>
      </w:r>
      <w:r>
        <w:rPr>
          <w:rFonts w:asciiTheme="minorEastAsia" w:eastAsiaTheme="minorEastAsia" w:hAnsiTheme="minorEastAsia" w:cstheme="minorEastAsia"/>
          <w:sz w:val="28"/>
          <w:szCs w:val="28"/>
        </w:rPr>
        <w:t>32号令），本着公开、公平、公正、诚实信用的原则，特制定须知及</w:t>
      </w:r>
      <w:r>
        <w:rPr>
          <w:rFonts w:asciiTheme="minorEastAsia" w:eastAsiaTheme="minorEastAsia" w:hAnsiTheme="minorEastAsia" w:cstheme="minorEastAsia" w:hint="eastAsia"/>
          <w:sz w:val="28"/>
          <w:szCs w:val="28"/>
        </w:rPr>
        <w:t>相关说明</w:t>
      </w:r>
      <w:r>
        <w:rPr>
          <w:rFonts w:asciiTheme="minorEastAsia" w:eastAsiaTheme="minorEastAsia" w:hAnsiTheme="minorEastAsia" w:cstheme="minorEastAsia"/>
          <w:sz w:val="28"/>
          <w:szCs w:val="28"/>
        </w:rPr>
        <w:t>如下：</w:t>
      </w:r>
    </w:p>
    <w:p w:rsidR="004F5970" w:rsidRDefault="00E66573">
      <w:pPr>
        <w:numPr>
          <w:ilvl w:val="0"/>
          <w:numId w:val="1"/>
        </w:numPr>
        <w:spacing w:line="580" w:lineRule="exact"/>
        <w:ind w:left="0" w:firstLineChars="200" w:firstLine="562"/>
        <w:rPr>
          <w:szCs w:val="20"/>
        </w:rPr>
      </w:pPr>
      <w:r>
        <w:rPr>
          <w:rFonts w:asciiTheme="minorEastAsia" w:eastAsiaTheme="minorEastAsia" w:hAnsiTheme="minorEastAsia" w:cstheme="minorEastAsia" w:hint="eastAsia"/>
          <w:b/>
          <w:sz w:val="28"/>
          <w:szCs w:val="28"/>
        </w:rPr>
        <w:t>定义和释义</w:t>
      </w:r>
    </w:p>
    <w:p w:rsidR="004F5970" w:rsidRDefault="00E66573">
      <w:pPr>
        <w:pStyle w:val="af5"/>
        <w:spacing w:line="580" w:lineRule="exact"/>
        <w:ind w:leftChars="200" w:left="420"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（一）定义</w:t>
      </w:r>
    </w:p>
    <w:p w:rsidR="004F5970" w:rsidRDefault="00E66573">
      <w:pPr>
        <w:tabs>
          <w:tab w:val="left" w:pos="680"/>
        </w:tabs>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t>本项目：浙江海正甦力康生物科技有限公司增资项目。</w:t>
      </w:r>
    </w:p>
    <w:p w:rsidR="004F5970" w:rsidRDefault="00E66573">
      <w:pPr>
        <w:tabs>
          <w:tab w:val="left" w:pos="680"/>
        </w:tabs>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t>投资金额及方式：拟增资额不低于</w:t>
      </w:r>
      <w:r>
        <w:rPr>
          <w:rFonts w:asciiTheme="minorEastAsia" w:eastAsiaTheme="minorEastAsia" w:hAnsiTheme="minorEastAsia" w:cstheme="minorEastAsia"/>
          <w:sz w:val="28"/>
          <w:szCs w:val="28"/>
        </w:rPr>
        <w:t>6000万元人民币</w:t>
      </w:r>
      <w:r>
        <w:rPr>
          <w:rFonts w:asciiTheme="minorEastAsia" w:eastAsiaTheme="minorEastAsia" w:hAnsiTheme="minorEastAsia" w:cstheme="minorEastAsia" w:hint="eastAsia"/>
          <w:sz w:val="28"/>
          <w:szCs w:val="28"/>
        </w:rPr>
        <w:t>或等值其他货币，其中</w:t>
      </w:r>
      <w:r>
        <w:rPr>
          <w:rFonts w:asciiTheme="minorEastAsia" w:eastAsiaTheme="minorEastAsia" w:hAnsiTheme="minorEastAsia" w:cstheme="minorEastAsia"/>
          <w:sz w:val="28"/>
          <w:szCs w:val="28"/>
        </w:rPr>
        <w:t>21,862,702元计入注册资本，超出部分计入资本公积。</w:t>
      </w:r>
    </w:p>
    <w:p w:rsidR="004F5970" w:rsidRDefault="00E66573">
      <w:pPr>
        <w:tabs>
          <w:tab w:val="left" w:pos="680"/>
        </w:tabs>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3.募集资金用途：</w:t>
      </w:r>
    </w:p>
    <w:p w:rsidR="004F5970" w:rsidRDefault="00E66573">
      <w:pPr>
        <w:tabs>
          <w:tab w:val="left" w:pos="680"/>
        </w:tabs>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1）用于开展高投入、高附加值新品研发，完善产品管线，提升企业产品力；</w:t>
      </w:r>
    </w:p>
    <w:p w:rsidR="004F5970" w:rsidRDefault="00E66573">
      <w:pPr>
        <w:tabs>
          <w:tab w:val="left" w:pos="680"/>
        </w:tabs>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2）引进高端市场、销售等方面人才，提升企业销售力；</w:t>
      </w:r>
    </w:p>
    <w:p w:rsidR="004F5970" w:rsidRDefault="00E66573">
      <w:pPr>
        <w:tabs>
          <w:tab w:val="left" w:pos="680"/>
        </w:tabs>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sz w:val="28"/>
          <w:szCs w:val="28"/>
        </w:rPr>
        <w:t>3）开展生产线升级改造，提升企业制造能力，从而提升企业整体盈利能力，实现企业可持续发展。</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4.标的公司：浙江海正甦力康生物科技有限公司（以下简称“甦力康”）。</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5.融资方：浙江海正甦力康生物科技有限公司（也称融资方、增资方）。</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6组织人：指台州市产权交易所有限公司（以下简称“台交所”）。</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7.意向投资方：指参与本项目并经资格确认，且按时交纳足额增资保证金的意向投资主体。为免疑义，</w:t>
      </w:r>
      <w:r>
        <w:rPr>
          <w:rFonts w:asciiTheme="minorEastAsia" w:eastAsiaTheme="minorEastAsia" w:hAnsiTheme="minorEastAsia" w:cstheme="minorEastAsia" w:hint="eastAsia"/>
          <w:sz w:val="28"/>
          <w:szCs w:val="28"/>
        </w:rPr>
        <w:t>意向</w:t>
      </w:r>
      <w:r>
        <w:rPr>
          <w:rFonts w:asciiTheme="minorEastAsia" w:eastAsiaTheme="minorEastAsia" w:hAnsiTheme="minorEastAsia" w:cstheme="minorEastAsia"/>
          <w:sz w:val="28"/>
          <w:szCs w:val="28"/>
        </w:rPr>
        <w:t>投资方可为</w:t>
      </w:r>
      <w:r>
        <w:rPr>
          <w:rFonts w:asciiTheme="minorEastAsia" w:eastAsiaTheme="minorEastAsia" w:hAnsiTheme="minorEastAsia" w:cstheme="minorEastAsia" w:hint="eastAsia"/>
          <w:sz w:val="28"/>
          <w:szCs w:val="28"/>
        </w:rPr>
        <w:t>单个</w:t>
      </w:r>
      <w:r>
        <w:rPr>
          <w:rFonts w:asciiTheme="minorEastAsia" w:eastAsiaTheme="minorEastAsia" w:hAnsiTheme="minorEastAsia" w:cstheme="minorEastAsia"/>
          <w:sz w:val="28"/>
          <w:szCs w:val="28"/>
        </w:rPr>
        <w:t>主体</w:t>
      </w:r>
      <w:r>
        <w:rPr>
          <w:rFonts w:asciiTheme="minorEastAsia" w:eastAsiaTheme="minorEastAsia" w:hAnsiTheme="minorEastAsia" w:cstheme="minorEastAsia" w:hint="eastAsia"/>
          <w:sz w:val="28"/>
          <w:szCs w:val="28"/>
        </w:rPr>
        <w:t>，也可以联合投</w:t>
      </w:r>
      <w:r>
        <w:rPr>
          <w:rFonts w:asciiTheme="minorEastAsia" w:eastAsiaTheme="minorEastAsia" w:hAnsiTheme="minorEastAsia" w:cstheme="minorEastAsia"/>
          <w:sz w:val="28"/>
          <w:szCs w:val="28"/>
        </w:rPr>
        <w:t>标体</w:t>
      </w:r>
      <w:r>
        <w:rPr>
          <w:rFonts w:asciiTheme="minorEastAsia" w:eastAsiaTheme="minorEastAsia" w:hAnsiTheme="minorEastAsia" w:cstheme="minorEastAsia" w:hint="eastAsia"/>
          <w:sz w:val="28"/>
          <w:szCs w:val="28"/>
        </w:rPr>
        <w:t>。</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8.投资方：本项目最终确定的投资主体。</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9.增资协议：</w:t>
      </w:r>
      <w:r>
        <w:rPr>
          <w:rFonts w:asciiTheme="minorEastAsia" w:eastAsiaTheme="minorEastAsia" w:hAnsiTheme="minorEastAsia" w:cstheme="minorEastAsia" w:hint="eastAsia"/>
          <w:sz w:val="28"/>
          <w:szCs w:val="28"/>
        </w:rPr>
        <w:t>指融资方与投资方就本项目签订的《浙江海正甦力康生物科技有限公司增资协议》。</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10.增资文件：指《浙江海正甦力康生物科技有限公司新增21,862,702</w:t>
      </w:r>
      <w:r>
        <w:rPr>
          <w:rFonts w:asciiTheme="minorEastAsia" w:eastAsiaTheme="minorEastAsia" w:hAnsiTheme="minorEastAsia" w:cstheme="minorEastAsia" w:hint="eastAsia"/>
          <w:sz w:val="28"/>
          <w:szCs w:val="28"/>
        </w:rPr>
        <w:t>元注册资本增资项目增资文件》。</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11.报名截止时间：</w:t>
      </w:r>
      <w:r>
        <w:rPr>
          <w:rFonts w:asciiTheme="minorEastAsia" w:eastAsiaTheme="minorEastAsia" w:hAnsiTheme="minorEastAsia" w:cstheme="minorEastAsia"/>
          <w:sz w:val="28"/>
          <w:szCs w:val="28"/>
          <w:u w:val="single"/>
        </w:rPr>
        <w:t>2022</w:t>
      </w:r>
      <w:r>
        <w:rPr>
          <w:rFonts w:asciiTheme="minorEastAsia" w:eastAsiaTheme="minorEastAsia" w:hAnsiTheme="minorEastAsia" w:cstheme="minorEastAsia" w:hint="eastAsia"/>
          <w:sz w:val="28"/>
          <w:szCs w:val="28"/>
        </w:rPr>
        <w:t>年</w:t>
      </w:r>
      <w:r w:rsidR="00C74F38">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月</w:t>
      </w:r>
      <w:r w:rsidR="00C74F38">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日下午</w:t>
      </w: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时整。</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12.保证金到账截止时间：指意向投资方的增资保证金到达组织人指定账户的截止时间，以银行到账为准。</w:t>
      </w:r>
    </w:p>
    <w:p w:rsidR="004F5970" w:rsidRDefault="00E66573">
      <w:pPr>
        <w:pStyle w:val="af5"/>
        <w:spacing w:line="580" w:lineRule="exact"/>
        <w:ind w:leftChars="200" w:left="420"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（二）释义</w:t>
      </w:r>
    </w:p>
    <w:p w:rsidR="004F5970" w:rsidRDefault="00E66573">
      <w:pPr>
        <w:tabs>
          <w:tab w:val="left" w:pos="780"/>
        </w:tabs>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1.</w:t>
      </w:r>
      <w:r>
        <w:rPr>
          <w:rFonts w:asciiTheme="minorEastAsia" w:eastAsiaTheme="minorEastAsia" w:hAnsiTheme="minorEastAsia" w:cstheme="minorEastAsia" w:hint="eastAsia"/>
          <w:sz w:val="28"/>
          <w:szCs w:val="28"/>
        </w:rPr>
        <w:t>除非上下文另有所指，所提及的条款指本增资文件的条款。</w:t>
      </w:r>
    </w:p>
    <w:p w:rsidR="004F5970" w:rsidRDefault="00E66573">
      <w:pPr>
        <w:tabs>
          <w:tab w:val="left" w:pos="780"/>
        </w:tabs>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2.</w:t>
      </w:r>
      <w:r>
        <w:rPr>
          <w:rFonts w:asciiTheme="minorEastAsia" w:eastAsiaTheme="minorEastAsia" w:hAnsiTheme="minorEastAsia" w:cstheme="minorEastAsia" w:hint="eastAsia"/>
          <w:sz w:val="28"/>
          <w:szCs w:val="28"/>
        </w:rPr>
        <w:t>本增资文件提及的时间皆为北京时间，货币指人民币或等值其他货币。</w:t>
      </w:r>
    </w:p>
    <w:p w:rsidR="004F5970" w:rsidRDefault="00E66573">
      <w:pPr>
        <w:tabs>
          <w:tab w:val="left" w:pos="780"/>
        </w:tabs>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w:t>
      </w:r>
      <w:r>
        <w:rPr>
          <w:rFonts w:asciiTheme="minorEastAsia" w:eastAsiaTheme="minorEastAsia" w:hAnsiTheme="minorEastAsia" w:cstheme="minorEastAsia" w:hint="eastAsia"/>
          <w:sz w:val="28"/>
          <w:szCs w:val="28"/>
        </w:rPr>
        <w:t>本增资文件提供中文文本。</w:t>
      </w:r>
    </w:p>
    <w:p w:rsidR="004F5970" w:rsidRDefault="00E66573">
      <w:pPr>
        <w:tabs>
          <w:tab w:val="left" w:pos="780"/>
        </w:tabs>
        <w:spacing w:line="580" w:lineRule="exact"/>
        <w:ind w:firstLineChars="200" w:firstLine="56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二、</w:t>
      </w:r>
      <w:r>
        <w:rPr>
          <w:rFonts w:asciiTheme="minorEastAsia" w:eastAsiaTheme="minorEastAsia" w:hAnsiTheme="minorEastAsia" w:cstheme="minorEastAsia" w:hint="eastAsia"/>
          <w:b/>
          <w:sz w:val="28"/>
          <w:szCs w:val="28"/>
        </w:rPr>
        <w:t>须知</w:t>
      </w:r>
    </w:p>
    <w:p w:rsidR="004F5970" w:rsidRDefault="00E66573" w:rsidP="00DA737E">
      <w:pPr>
        <w:spacing w:beforeLines="50" w:line="58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（一）甦力康基本情况</w:t>
      </w:r>
    </w:p>
    <w:p w:rsidR="004F5970" w:rsidRDefault="00E66573">
      <w:pPr>
        <w:spacing w:line="580" w:lineRule="exact"/>
        <w:ind w:firstLineChars="200" w:firstLine="560"/>
        <w:rPr>
          <w:rFonts w:asciiTheme="minorEastAsia" w:eastAsiaTheme="minorEastAsia" w:hAnsiTheme="minorEastAsia"/>
          <w:sz w:val="24"/>
          <w:szCs w:val="24"/>
        </w:rPr>
      </w:pPr>
      <w:r>
        <w:rPr>
          <w:rFonts w:asciiTheme="minorEastAsia" w:eastAsiaTheme="minorEastAsia" w:hAnsiTheme="minorEastAsia" w:cstheme="minorEastAsia" w:hint="eastAsia"/>
          <w:sz w:val="28"/>
          <w:szCs w:val="28"/>
        </w:rPr>
        <w:t>甦力康主要从事特殊医学用途配方食品及健康食品等的研发、生产与销售。组建于</w:t>
      </w:r>
      <w:r>
        <w:rPr>
          <w:rFonts w:asciiTheme="minorEastAsia" w:eastAsiaTheme="minorEastAsia" w:hAnsiTheme="minorEastAsia" w:cstheme="minorEastAsia"/>
          <w:sz w:val="28"/>
          <w:szCs w:val="28"/>
        </w:rPr>
        <w:t>2015</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sz w:val="28"/>
          <w:szCs w:val="28"/>
        </w:rPr>
        <w:t>10</w:t>
      </w:r>
      <w:r>
        <w:rPr>
          <w:rFonts w:asciiTheme="minorEastAsia" w:eastAsiaTheme="minorEastAsia" w:hAnsiTheme="minorEastAsia" w:cstheme="minorEastAsia" w:hint="eastAsia"/>
          <w:sz w:val="28"/>
          <w:szCs w:val="28"/>
        </w:rPr>
        <w:t>月，注册资本</w:t>
      </w:r>
      <w:r>
        <w:rPr>
          <w:rFonts w:asciiTheme="minorEastAsia" w:eastAsiaTheme="minorEastAsia" w:hAnsiTheme="minorEastAsia" w:cstheme="minorEastAsia"/>
          <w:sz w:val="28"/>
          <w:szCs w:val="28"/>
        </w:rPr>
        <w:t>5000</w:t>
      </w:r>
      <w:r>
        <w:rPr>
          <w:rFonts w:asciiTheme="minorEastAsia" w:eastAsiaTheme="minorEastAsia" w:hAnsiTheme="minorEastAsia" w:cstheme="minorEastAsia" w:hint="eastAsia"/>
          <w:sz w:val="28"/>
          <w:szCs w:val="28"/>
        </w:rPr>
        <w:t>万元，统一社会信用代码为</w:t>
      </w:r>
      <w:r>
        <w:rPr>
          <w:rFonts w:asciiTheme="minorEastAsia" w:eastAsiaTheme="minorEastAsia" w:hAnsiTheme="minorEastAsia" w:cstheme="minorEastAsia"/>
          <w:kern w:val="0"/>
          <w:sz w:val="28"/>
          <w:szCs w:val="28"/>
        </w:rPr>
        <w:t>91331002MA28G0D16T</w:t>
      </w:r>
      <w:r>
        <w:rPr>
          <w:rFonts w:asciiTheme="minorEastAsia" w:eastAsiaTheme="minorEastAsia" w:hAnsiTheme="minorEastAsia" w:cstheme="minorEastAsia" w:hint="eastAsia"/>
          <w:sz w:val="28"/>
          <w:szCs w:val="28"/>
        </w:rPr>
        <w:t>，法定代表人李岳。甦力康现有股权结构如下：</w:t>
      </w:r>
    </w:p>
    <w:p w:rsidR="004F5970" w:rsidRDefault="004F5970">
      <w:pPr>
        <w:pStyle w:val="a4"/>
        <w:rPr>
          <w:rFonts w:asciiTheme="minorEastAsia" w:eastAsiaTheme="minorEastAsia" w:hAnsiTheme="minorEastAsia"/>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8"/>
        <w:gridCol w:w="2551"/>
        <w:gridCol w:w="1966"/>
      </w:tblGrid>
      <w:tr w:rsidR="004F5970">
        <w:trPr>
          <w:trHeight w:val="510"/>
          <w:jc w:val="center"/>
        </w:trPr>
        <w:tc>
          <w:tcPr>
            <w:tcW w:w="4238" w:type="dxa"/>
            <w:shd w:val="clear" w:color="auto" w:fill="auto"/>
            <w:vAlign w:val="center"/>
          </w:tcPr>
          <w:p w:rsidR="004F5970" w:rsidRDefault="00E66573">
            <w:pPr>
              <w:widowControl/>
              <w:spacing w:line="360" w:lineRule="auto"/>
              <w:jc w:val="center"/>
              <w:rPr>
                <w:rFonts w:asciiTheme="minorEastAsia" w:eastAsiaTheme="minorEastAsia" w:hAnsiTheme="minorEastAsia"/>
                <w:kern w:val="0"/>
                <w:sz w:val="28"/>
                <w:szCs w:val="28"/>
              </w:rPr>
            </w:pPr>
            <w:bookmarkStart w:id="10" w:name="_Hlk97403262"/>
            <w:r>
              <w:rPr>
                <w:rFonts w:asciiTheme="minorEastAsia" w:eastAsiaTheme="minorEastAsia" w:hAnsiTheme="minorEastAsia" w:hint="eastAsia"/>
                <w:kern w:val="0"/>
                <w:sz w:val="28"/>
                <w:szCs w:val="28"/>
              </w:rPr>
              <w:t>股东名称</w:t>
            </w:r>
          </w:p>
        </w:tc>
        <w:tc>
          <w:tcPr>
            <w:tcW w:w="2551" w:type="dxa"/>
            <w:shd w:val="clear" w:color="auto" w:fill="auto"/>
            <w:vAlign w:val="center"/>
          </w:tcPr>
          <w:p w:rsidR="004F5970" w:rsidRDefault="00E66573">
            <w:pPr>
              <w:widowControl/>
              <w:spacing w:line="360" w:lineRule="auto"/>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出资额（元）</w:t>
            </w:r>
          </w:p>
        </w:tc>
        <w:tc>
          <w:tcPr>
            <w:tcW w:w="1966" w:type="dxa"/>
            <w:shd w:val="clear" w:color="auto" w:fill="auto"/>
            <w:vAlign w:val="center"/>
          </w:tcPr>
          <w:p w:rsidR="004F5970" w:rsidRDefault="00E66573">
            <w:pPr>
              <w:widowControl/>
              <w:spacing w:line="360" w:lineRule="auto"/>
              <w:jc w:val="center"/>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出资比例</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浙江海正药业股份有限公司</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45,500,000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91.000%</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王玲萍</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1,147,500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2.295%</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张鑫</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1,057,500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2.115%</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阮文龙</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1,170,000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2.340%</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邵宜</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1,125,000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2.250%</w:t>
            </w:r>
          </w:p>
        </w:tc>
      </w:tr>
      <w:tr w:rsidR="004F5970">
        <w:trPr>
          <w:trHeight w:val="510"/>
          <w:jc w:val="center"/>
        </w:trPr>
        <w:tc>
          <w:tcPr>
            <w:tcW w:w="4238"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合计</w:t>
            </w:r>
          </w:p>
        </w:tc>
        <w:tc>
          <w:tcPr>
            <w:tcW w:w="2551"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sz w:val="28"/>
                <w:szCs w:val="28"/>
              </w:rPr>
              <w:t>50,000,000</w:t>
            </w:r>
          </w:p>
        </w:tc>
        <w:tc>
          <w:tcPr>
            <w:tcW w:w="1966" w:type="dxa"/>
            <w:vAlign w:val="center"/>
          </w:tcPr>
          <w:p w:rsidR="004F5970" w:rsidRDefault="00E66573">
            <w:pPr>
              <w:spacing w:line="360" w:lineRule="auto"/>
              <w:jc w:val="center"/>
              <w:rPr>
                <w:rFonts w:asciiTheme="minorEastAsia" w:eastAsiaTheme="minorEastAsia" w:hAnsiTheme="minorEastAsia"/>
                <w:sz w:val="28"/>
                <w:szCs w:val="28"/>
              </w:rPr>
            </w:pPr>
            <w:r>
              <w:rPr>
                <w:rFonts w:asciiTheme="minorEastAsia" w:eastAsiaTheme="minorEastAsia" w:hAnsiTheme="minorEastAsia"/>
                <w:kern w:val="0"/>
                <w:sz w:val="28"/>
                <w:szCs w:val="28"/>
              </w:rPr>
              <w:t>100.00%</w:t>
            </w:r>
          </w:p>
        </w:tc>
      </w:tr>
      <w:bookmarkEnd w:id="10"/>
    </w:tbl>
    <w:p w:rsidR="004F5970" w:rsidRDefault="004F5970">
      <w:pPr>
        <w:spacing w:line="360" w:lineRule="auto"/>
        <w:ind w:rightChars="50" w:right="105"/>
        <w:jc w:val="left"/>
        <w:rPr>
          <w:rFonts w:asciiTheme="minorEastAsia" w:eastAsiaTheme="minorEastAsia" w:hAnsiTheme="minorEastAsia"/>
          <w:sz w:val="24"/>
          <w:szCs w:val="24"/>
        </w:rPr>
      </w:pPr>
    </w:p>
    <w:p w:rsidR="004F5970" w:rsidRDefault="00E66573">
      <w:pPr>
        <w:spacing w:line="360" w:lineRule="auto"/>
        <w:ind w:rightChars="50" w:right="105"/>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甦力康公司主要财务审计数据（单位：人民币元）</w:t>
      </w:r>
    </w:p>
    <w:p w:rsidR="004F5970" w:rsidRDefault="004F5970">
      <w:pPr>
        <w:adjustRightInd w:val="0"/>
        <w:snapToGrid w:val="0"/>
        <w:spacing w:line="580" w:lineRule="exact"/>
        <w:ind w:firstLineChars="200" w:firstLine="560"/>
        <w:jc w:val="left"/>
        <w:rPr>
          <w:rFonts w:asciiTheme="minorEastAsia" w:eastAsiaTheme="minorEastAsia" w:hAnsiTheme="minorEastAsia" w:cstheme="minorEastAsia"/>
          <w:sz w:val="28"/>
          <w:szCs w:val="28"/>
        </w:rPr>
      </w:pPr>
    </w:p>
    <w:tbl>
      <w:tblPr>
        <w:tblW w:w="5103" w:type="pct"/>
        <w:jc w:val="center"/>
        <w:tblLayout w:type="fixed"/>
        <w:tblLook w:val="04A0"/>
      </w:tblPr>
      <w:tblGrid>
        <w:gridCol w:w="2182"/>
        <w:gridCol w:w="2268"/>
        <w:gridCol w:w="2256"/>
        <w:gridCol w:w="1992"/>
      </w:tblGrid>
      <w:tr w:rsidR="004F5970" w:rsidTr="004F5970">
        <w:trPr>
          <w:trHeight w:val="283"/>
          <w:jc w:val="center"/>
        </w:trPr>
        <w:tc>
          <w:tcPr>
            <w:tcW w:w="1254" w:type="pct"/>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hint="eastAsia"/>
                <w:b/>
                <w:bCs/>
                <w:kern w:val="0"/>
                <w:sz w:val="24"/>
              </w:rPr>
              <w:t>项目</w:t>
            </w:r>
          </w:p>
        </w:tc>
        <w:tc>
          <w:tcPr>
            <w:tcW w:w="1304" w:type="pct"/>
            <w:tcBorders>
              <w:top w:val="single" w:sz="4" w:space="0" w:color="auto"/>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2019</w:t>
            </w:r>
            <w:r>
              <w:rPr>
                <w:rFonts w:ascii="Times New Roman" w:hAnsi="Times New Roman" w:cs="宋体" w:hint="eastAsia"/>
                <w:b/>
                <w:bCs/>
                <w:kern w:val="0"/>
                <w:sz w:val="24"/>
              </w:rPr>
              <w:t>年</w:t>
            </w:r>
            <w:r>
              <w:rPr>
                <w:rFonts w:ascii="Times New Roman" w:hAnsi="Times New Roman" w:cs="宋体"/>
                <w:b/>
                <w:bCs/>
                <w:kern w:val="0"/>
                <w:sz w:val="24"/>
              </w:rPr>
              <w:t>12</w:t>
            </w:r>
            <w:r>
              <w:rPr>
                <w:rFonts w:ascii="Times New Roman" w:hAnsi="Times New Roman" w:cs="宋体" w:hint="eastAsia"/>
                <w:b/>
                <w:bCs/>
                <w:kern w:val="0"/>
                <w:sz w:val="24"/>
              </w:rPr>
              <w:t>月</w:t>
            </w:r>
            <w:r>
              <w:rPr>
                <w:rFonts w:ascii="Times New Roman" w:hAnsi="Times New Roman" w:cs="宋体"/>
                <w:b/>
                <w:bCs/>
                <w:kern w:val="0"/>
                <w:sz w:val="24"/>
              </w:rPr>
              <w:t>31</w:t>
            </w:r>
            <w:r>
              <w:rPr>
                <w:rFonts w:ascii="Times New Roman" w:hAnsi="Times New Roman" w:cs="宋体" w:hint="eastAsia"/>
                <w:b/>
                <w:bCs/>
                <w:kern w:val="0"/>
                <w:sz w:val="24"/>
              </w:rPr>
              <w:t>日</w:t>
            </w:r>
          </w:p>
        </w:tc>
        <w:tc>
          <w:tcPr>
            <w:tcW w:w="1297" w:type="pct"/>
            <w:tcBorders>
              <w:top w:val="single" w:sz="4" w:space="0" w:color="auto"/>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2020</w:t>
            </w:r>
            <w:r>
              <w:rPr>
                <w:rFonts w:ascii="Times New Roman" w:hAnsi="Times New Roman" w:cs="宋体" w:hint="eastAsia"/>
                <w:b/>
                <w:bCs/>
                <w:kern w:val="0"/>
                <w:sz w:val="24"/>
              </w:rPr>
              <w:t>年</w:t>
            </w:r>
            <w:r>
              <w:rPr>
                <w:rFonts w:ascii="Times New Roman" w:hAnsi="Times New Roman" w:cs="宋体"/>
                <w:b/>
                <w:bCs/>
                <w:kern w:val="0"/>
                <w:sz w:val="24"/>
              </w:rPr>
              <w:t>12</w:t>
            </w:r>
            <w:r>
              <w:rPr>
                <w:rFonts w:ascii="Times New Roman" w:hAnsi="Times New Roman" w:cs="宋体" w:hint="eastAsia"/>
                <w:b/>
                <w:bCs/>
                <w:kern w:val="0"/>
                <w:sz w:val="24"/>
              </w:rPr>
              <w:t>月</w:t>
            </w:r>
            <w:r>
              <w:rPr>
                <w:rFonts w:ascii="Times New Roman" w:hAnsi="Times New Roman" w:cs="宋体"/>
                <w:b/>
                <w:bCs/>
                <w:kern w:val="0"/>
                <w:sz w:val="24"/>
              </w:rPr>
              <w:t>31</w:t>
            </w:r>
            <w:r>
              <w:rPr>
                <w:rFonts w:ascii="Times New Roman" w:hAnsi="Times New Roman" w:cs="宋体" w:hint="eastAsia"/>
                <w:b/>
                <w:bCs/>
                <w:kern w:val="0"/>
                <w:sz w:val="24"/>
              </w:rPr>
              <w:t>日</w:t>
            </w:r>
          </w:p>
        </w:tc>
        <w:tc>
          <w:tcPr>
            <w:tcW w:w="1145" w:type="pct"/>
            <w:tcBorders>
              <w:top w:val="single" w:sz="4" w:space="0" w:color="auto"/>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2021</w:t>
            </w:r>
            <w:r>
              <w:rPr>
                <w:rFonts w:ascii="Times New Roman" w:hAnsi="Times New Roman" w:cs="宋体" w:hint="eastAsia"/>
                <w:b/>
                <w:bCs/>
                <w:kern w:val="0"/>
                <w:sz w:val="24"/>
              </w:rPr>
              <w:t>年</w:t>
            </w:r>
            <w:r>
              <w:rPr>
                <w:rFonts w:ascii="Times New Roman" w:hAnsi="Times New Roman" w:cs="宋体"/>
                <w:b/>
                <w:bCs/>
                <w:kern w:val="0"/>
                <w:sz w:val="24"/>
              </w:rPr>
              <w:t>9</w:t>
            </w:r>
            <w:r>
              <w:rPr>
                <w:rFonts w:ascii="Times New Roman" w:hAnsi="Times New Roman" w:cs="宋体" w:hint="eastAsia"/>
                <w:b/>
                <w:bCs/>
                <w:kern w:val="0"/>
                <w:sz w:val="24"/>
              </w:rPr>
              <w:t>月</w:t>
            </w:r>
            <w:r>
              <w:rPr>
                <w:rFonts w:ascii="Times New Roman" w:hAnsi="Times New Roman" w:cs="宋体"/>
                <w:b/>
                <w:bCs/>
                <w:kern w:val="0"/>
                <w:sz w:val="24"/>
              </w:rPr>
              <w:t>30</w:t>
            </w:r>
            <w:r>
              <w:rPr>
                <w:rFonts w:ascii="Times New Roman" w:hAnsi="Times New Roman" w:cs="宋体" w:hint="eastAsia"/>
                <w:b/>
                <w:bCs/>
                <w:kern w:val="0"/>
                <w:sz w:val="24"/>
              </w:rPr>
              <w:t>日</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资产</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9,185,295.46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85,472,034.47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80,547,397.58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负债</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4,584,519.52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14,746,391.11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23,967,802.61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股东权益</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4,600,775.94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70,725,643.36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56,579,594.97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归属母公司所有者权益</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4,747,110.68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70,872,483.28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56,726,845.32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hint="eastAsia"/>
                <w:b/>
                <w:bCs/>
                <w:kern w:val="0"/>
                <w:sz w:val="24"/>
              </w:rPr>
              <w:t>项目</w:t>
            </w:r>
          </w:p>
        </w:tc>
        <w:tc>
          <w:tcPr>
            <w:tcW w:w="1304" w:type="pct"/>
            <w:tcBorders>
              <w:top w:val="nil"/>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2019</w:t>
            </w:r>
            <w:r>
              <w:rPr>
                <w:rFonts w:ascii="Times New Roman" w:hAnsi="Times New Roman" w:cs="宋体" w:hint="eastAsia"/>
                <w:b/>
                <w:bCs/>
                <w:kern w:val="0"/>
                <w:sz w:val="24"/>
              </w:rPr>
              <w:t>年</w:t>
            </w:r>
          </w:p>
        </w:tc>
        <w:tc>
          <w:tcPr>
            <w:tcW w:w="1297" w:type="pct"/>
            <w:tcBorders>
              <w:top w:val="nil"/>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2020</w:t>
            </w:r>
            <w:r>
              <w:rPr>
                <w:rFonts w:ascii="Times New Roman" w:hAnsi="Times New Roman" w:cs="宋体" w:hint="eastAsia"/>
                <w:b/>
                <w:bCs/>
                <w:kern w:val="0"/>
                <w:sz w:val="24"/>
              </w:rPr>
              <w:t>年</w:t>
            </w:r>
          </w:p>
        </w:tc>
        <w:tc>
          <w:tcPr>
            <w:tcW w:w="1145" w:type="pct"/>
            <w:tcBorders>
              <w:top w:val="nil"/>
              <w:left w:val="nil"/>
              <w:bottom w:val="single" w:sz="4" w:space="0" w:color="auto"/>
              <w:right w:val="single" w:sz="4" w:space="0" w:color="auto"/>
            </w:tcBorders>
            <w:shd w:val="clear" w:color="auto" w:fill="D8D8D8" w:themeFill="background1" w:themeFillShade="D8"/>
            <w:noWrap/>
            <w:vAlign w:val="center"/>
          </w:tcPr>
          <w:p w:rsidR="004F5970" w:rsidRDefault="00E66573">
            <w:pPr>
              <w:widowControl/>
              <w:jc w:val="center"/>
              <w:rPr>
                <w:rFonts w:ascii="Times New Roman" w:hAnsi="Times New Roman" w:cs="宋体"/>
                <w:b/>
                <w:bCs/>
                <w:kern w:val="0"/>
                <w:sz w:val="24"/>
              </w:rPr>
            </w:pPr>
            <w:r>
              <w:rPr>
                <w:rFonts w:ascii="Times New Roman" w:hAnsi="Times New Roman" w:cs="宋体"/>
                <w:b/>
                <w:bCs/>
                <w:kern w:val="0"/>
                <w:sz w:val="24"/>
              </w:rPr>
              <w:t>2021</w:t>
            </w:r>
            <w:r>
              <w:rPr>
                <w:rFonts w:ascii="Times New Roman" w:hAnsi="Times New Roman" w:cs="宋体" w:hint="eastAsia"/>
                <w:b/>
                <w:bCs/>
                <w:kern w:val="0"/>
                <w:sz w:val="24"/>
              </w:rPr>
              <w:t>年</w:t>
            </w:r>
            <w:r>
              <w:rPr>
                <w:rFonts w:ascii="Times New Roman" w:hAnsi="Times New Roman" w:cs="宋体"/>
                <w:b/>
                <w:bCs/>
                <w:kern w:val="0"/>
                <w:sz w:val="24"/>
              </w:rPr>
              <w:t>1-9</w:t>
            </w:r>
            <w:r>
              <w:rPr>
                <w:rFonts w:ascii="Times New Roman" w:hAnsi="Times New Roman" w:cs="宋体" w:hint="eastAsia"/>
                <w:b/>
                <w:bCs/>
                <w:kern w:val="0"/>
                <w:sz w:val="24"/>
              </w:rPr>
              <w:t>月</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营业收入</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4,273,329.11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1,040,961.41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1,327,981.95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营业成本</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2,213,775.23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597,092.06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720,939.37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利润总额</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-2,099,774.47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-8,585,812.79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-14,146,048.39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净利润</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-2,099,774.47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-8,585,809.16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-14,146,048.39 </w:t>
            </w:r>
          </w:p>
        </w:tc>
      </w:tr>
      <w:tr w:rsidR="004F5970" w:rsidTr="004F5970">
        <w:trPr>
          <w:trHeight w:val="283"/>
          <w:jc w:val="center"/>
        </w:trPr>
        <w:tc>
          <w:tcPr>
            <w:tcW w:w="1254" w:type="pct"/>
            <w:tcBorders>
              <w:top w:val="nil"/>
              <w:left w:val="single" w:sz="4" w:space="0" w:color="auto"/>
              <w:bottom w:val="single" w:sz="4" w:space="0" w:color="auto"/>
              <w:right w:val="single" w:sz="4" w:space="0" w:color="auto"/>
            </w:tcBorders>
            <w:noWrap/>
            <w:vAlign w:val="center"/>
          </w:tcPr>
          <w:p w:rsidR="004F5970" w:rsidRDefault="00E66573">
            <w:pPr>
              <w:widowControl/>
              <w:jc w:val="left"/>
              <w:rPr>
                <w:rFonts w:ascii="Times New Roman" w:hAnsi="Times New Roman" w:cs="宋体"/>
                <w:b/>
                <w:bCs/>
                <w:kern w:val="0"/>
                <w:sz w:val="24"/>
              </w:rPr>
            </w:pPr>
            <w:r>
              <w:rPr>
                <w:rFonts w:ascii="Times New Roman" w:hAnsi="Times New Roman" w:cs="宋体" w:hint="eastAsia"/>
                <w:b/>
                <w:bCs/>
                <w:kern w:val="0"/>
                <w:sz w:val="24"/>
              </w:rPr>
              <w:t>归属母公司净利润</w:t>
            </w:r>
          </w:p>
        </w:tc>
        <w:tc>
          <w:tcPr>
            <w:tcW w:w="1304"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-2,065,618.20 </w:t>
            </w:r>
          </w:p>
        </w:tc>
        <w:tc>
          <w:tcPr>
            <w:tcW w:w="1297"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-8,585,303.98 </w:t>
            </w:r>
          </w:p>
        </w:tc>
        <w:tc>
          <w:tcPr>
            <w:tcW w:w="1145" w:type="pct"/>
            <w:tcBorders>
              <w:top w:val="nil"/>
              <w:left w:val="nil"/>
              <w:bottom w:val="single" w:sz="4" w:space="0" w:color="auto"/>
              <w:right w:val="single" w:sz="4" w:space="0" w:color="auto"/>
            </w:tcBorders>
            <w:noWrap/>
            <w:vAlign w:val="center"/>
          </w:tcPr>
          <w:p w:rsidR="004F5970" w:rsidRDefault="00E66573">
            <w:pPr>
              <w:widowControl/>
              <w:jc w:val="right"/>
              <w:rPr>
                <w:rFonts w:ascii="Times New Roman" w:hAnsi="Times New Roman" w:cs="宋体"/>
                <w:kern w:val="0"/>
                <w:sz w:val="24"/>
              </w:rPr>
            </w:pPr>
            <w:r>
              <w:rPr>
                <w:rFonts w:ascii="Times New Roman" w:hAnsi="Times New Roman" w:cs="宋体"/>
                <w:kern w:val="0"/>
                <w:sz w:val="24"/>
              </w:rPr>
              <w:t xml:space="preserve">-14,145,637.96 </w:t>
            </w:r>
          </w:p>
        </w:tc>
      </w:tr>
    </w:tbl>
    <w:p w:rsidR="004F5970" w:rsidRDefault="004F5970">
      <w:pPr>
        <w:adjustRightInd w:val="0"/>
        <w:snapToGrid w:val="0"/>
        <w:spacing w:line="580" w:lineRule="exact"/>
        <w:ind w:firstLineChars="200" w:firstLine="560"/>
        <w:jc w:val="left"/>
        <w:rPr>
          <w:rFonts w:asciiTheme="minorEastAsia" w:eastAsiaTheme="minorEastAsia" w:hAnsiTheme="minorEastAsia" w:cstheme="minorEastAsia"/>
          <w:sz w:val="28"/>
          <w:szCs w:val="28"/>
        </w:rPr>
      </w:pPr>
    </w:p>
    <w:p w:rsidR="009E4749" w:rsidRDefault="00E66573">
      <w:pPr>
        <w:adjustRightInd w:val="0"/>
        <w:snapToGrid w:val="0"/>
        <w:spacing w:line="58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本次增资行为已经必要的内部决策和批准程序，资产评估项目已经台州市椒江区人民政府国有资产监督管理办公室核准</w:t>
      </w:r>
      <w:bookmarkStart w:id="11" w:name="待定03"/>
      <w:r>
        <w:rPr>
          <w:rFonts w:asciiTheme="minorEastAsia" w:eastAsiaTheme="minorEastAsia" w:hAnsiTheme="minorEastAsia" w:cstheme="minorEastAsia" w:hint="eastAsia"/>
          <w:sz w:val="28"/>
          <w:szCs w:val="28"/>
        </w:rPr>
        <w:t>。</w:t>
      </w:r>
      <w:bookmarkEnd w:id="11"/>
    </w:p>
    <w:p w:rsidR="004F5970" w:rsidRDefault="00E66573">
      <w:pPr>
        <w:pStyle w:val="11"/>
        <w:spacing w:line="580" w:lineRule="exact"/>
        <w:ind w:left="562" w:firstLineChars="0" w:firstLine="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(二)</w:t>
      </w:r>
      <w:r>
        <w:rPr>
          <w:rFonts w:asciiTheme="minorEastAsia" w:eastAsiaTheme="minorEastAsia" w:hAnsiTheme="minorEastAsia" w:cstheme="minorEastAsia" w:hint="eastAsia"/>
          <w:b/>
          <w:sz w:val="28"/>
          <w:szCs w:val="28"/>
        </w:rPr>
        <w:t>增资及原股东转让部分股权后的股权结构</w:t>
      </w:r>
    </w:p>
    <w:p w:rsidR="004F5970" w:rsidRDefault="00E66573">
      <w:pPr>
        <w:widowControl/>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融资方在本次增资过程中，原股东浙江海正药业股份有限公司(以下简称“海正药业”)同时将向投资方转让持有的17,362,702.00元注册资本，代表</w:t>
      </w:r>
      <w:r>
        <w:rPr>
          <w:rFonts w:asciiTheme="minorEastAsia" w:eastAsiaTheme="minorEastAsia" w:hAnsiTheme="minorEastAsia" w:cstheme="minorEastAsia" w:hint="eastAsia"/>
          <w:bCs/>
          <w:sz w:val="28"/>
          <w:szCs w:val="28"/>
        </w:rPr>
        <w:t>甦力康增资前的</w:t>
      </w:r>
      <w:r>
        <w:rPr>
          <w:rFonts w:asciiTheme="minorEastAsia" w:eastAsiaTheme="minorEastAsia" w:hAnsiTheme="minorEastAsia" w:cstheme="minorEastAsia" w:hint="eastAsia"/>
          <w:sz w:val="28"/>
          <w:szCs w:val="28"/>
        </w:rPr>
        <w:t>34.72%</w:t>
      </w:r>
      <w:r>
        <w:rPr>
          <w:rFonts w:asciiTheme="minorEastAsia" w:eastAsiaTheme="minorEastAsia" w:hAnsiTheme="minorEastAsia" w:cstheme="minorEastAsia" w:hint="eastAsia"/>
          <w:bCs/>
          <w:sz w:val="28"/>
          <w:szCs w:val="28"/>
        </w:rPr>
        <w:t>股权，</w:t>
      </w:r>
      <w:r>
        <w:rPr>
          <w:rFonts w:asciiTheme="minorEastAsia" w:eastAsiaTheme="minorEastAsia" w:hAnsiTheme="minorEastAsia" w:cstheme="minorEastAsia" w:hint="eastAsia"/>
          <w:sz w:val="28"/>
          <w:szCs w:val="28"/>
        </w:rPr>
        <w:t>转让价格依据本次增资确定的价格而定。本次增资及股权转让完成后，融资方股权结构如</w:t>
      </w:r>
      <w:bookmarkStart w:id="12" w:name="_Hlk98515349"/>
      <w:r>
        <w:rPr>
          <w:rFonts w:asciiTheme="minorEastAsia" w:eastAsiaTheme="minorEastAsia" w:hAnsiTheme="minorEastAsia" w:cstheme="minorEastAsia" w:hint="eastAsia"/>
          <w:sz w:val="28"/>
          <w:szCs w:val="28"/>
        </w:rPr>
        <w:t>下（假设4名自然人股东向投资方转让全部股权）</w:t>
      </w:r>
      <w:bookmarkEnd w:id="12"/>
      <w:r>
        <w:rPr>
          <w:rFonts w:asciiTheme="minorEastAsia" w:eastAsiaTheme="minorEastAsia" w:hAnsiTheme="minorEastAsia" w:cstheme="minorEastAsia" w:hint="eastAsia"/>
          <w:sz w:val="28"/>
          <w:szCs w:val="28"/>
        </w:rPr>
        <w:t>：</w:t>
      </w:r>
    </w:p>
    <w:p w:rsidR="009E4749" w:rsidRDefault="00E66573">
      <w:pPr>
        <w:spacing w:line="580" w:lineRule="exact"/>
        <w:ind w:firstLine="48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单位：元</w:t>
      </w:r>
    </w:p>
    <w:tbl>
      <w:tblPr>
        <w:tblpPr w:leftFromText="180" w:rightFromText="180" w:vertAnchor="text" w:horzAnchor="page" w:tblpX="1056" w:tblpY="440"/>
        <w:tblOverlap w:val="never"/>
        <w:tblW w:w="9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56"/>
        <w:gridCol w:w="1131"/>
        <w:gridCol w:w="1164"/>
        <w:gridCol w:w="1005"/>
        <w:gridCol w:w="1470"/>
        <w:gridCol w:w="1710"/>
        <w:gridCol w:w="1215"/>
        <w:gridCol w:w="945"/>
      </w:tblGrid>
      <w:tr w:rsidR="004F5970" w:rsidTr="004F5970">
        <w:trPr>
          <w:trHeight w:val="347"/>
        </w:trPr>
        <w:tc>
          <w:tcPr>
            <w:tcW w:w="556" w:type="dxa"/>
            <w:vMerge w:val="restart"/>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序号</w:t>
            </w:r>
          </w:p>
        </w:tc>
        <w:tc>
          <w:tcPr>
            <w:tcW w:w="1131" w:type="dxa"/>
            <w:vMerge w:val="restart"/>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股东名称或姓名</w:t>
            </w:r>
          </w:p>
        </w:tc>
        <w:tc>
          <w:tcPr>
            <w:tcW w:w="2169" w:type="dxa"/>
            <w:gridSpan w:val="2"/>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增资及转让前</w:t>
            </w:r>
          </w:p>
        </w:tc>
        <w:tc>
          <w:tcPr>
            <w:tcW w:w="3180" w:type="dxa"/>
            <w:gridSpan w:val="2"/>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增资及转让股本</w:t>
            </w:r>
          </w:p>
        </w:tc>
        <w:tc>
          <w:tcPr>
            <w:tcW w:w="2160" w:type="dxa"/>
            <w:gridSpan w:val="2"/>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增资及转让后</w:t>
            </w:r>
          </w:p>
        </w:tc>
      </w:tr>
      <w:tr w:rsidR="004F5970" w:rsidTr="004F5970">
        <w:trPr>
          <w:trHeight w:val="655"/>
        </w:trPr>
        <w:tc>
          <w:tcPr>
            <w:tcW w:w="556" w:type="dxa"/>
            <w:vMerge/>
            <w:tcBorders>
              <w:tl2br w:val="nil"/>
              <w:tr2bl w:val="nil"/>
            </w:tcBorders>
            <w:vAlign w:val="center"/>
          </w:tcPr>
          <w:p w:rsidR="004F5970" w:rsidRPr="004F5970" w:rsidRDefault="004F5970">
            <w:pPr>
              <w:widowControl/>
              <w:jc w:val="center"/>
              <w:rPr>
                <w:rFonts w:asciiTheme="minorEastAsia" w:eastAsiaTheme="minorEastAsia" w:hAnsiTheme="minorEastAsia" w:cstheme="minorEastAsia"/>
                <w:b/>
                <w:bCs/>
                <w:kern w:val="0"/>
                <w:szCs w:val="21"/>
              </w:rPr>
            </w:pPr>
          </w:p>
        </w:tc>
        <w:tc>
          <w:tcPr>
            <w:tcW w:w="1131" w:type="dxa"/>
            <w:vMerge/>
            <w:tcBorders>
              <w:tl2br w:val="nil"/>
              <w:tr2bl w:val="nil"/>
            </w:tcBorders>
            <w:vAlign w:val="center"/>
          </w:tcPr>
          <w:p w:rsidR="004F5970" w:rsidRPr="004F5970" w:rsidRDefault="004F5970">
            <w:pPr>
              <w:widowControl/>
              <w:jc w:val="center"/>
              <w:rPr>
                <w:rFonts w:asciiTheme="minorEastAsia" w:eastAsiaTheme="minorEastAsia" w:hAnsiTheme="minorEastAsia" w:cstheme="minorEastAsia"/>
                <w:b/>
                <w:bCs/>
                <w:kern w:val="0"/>
                <w:szCs w:val="21"/>
              </w:rPr>
            </w:pPr>
          </w:p>
        </w:tc>
        <w:tc>
          <w:tcPr>
            <w:tcW w:w="1164"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注册资本</w:t>
            </w:r>
          </w:p>
        </w:tc>
        <w:tc>
          <w:tcPr>
            <w:tcW w:w="1005"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比例</w:t>
            </w:r>
          </w:p>
        </w:tc>
        <w:tc>
          <w:tcPr>
            <w:tcW w:w="1470"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新增注册资本</w:t>
            </w:r>
          </w:p>
        </w:tc>
        <w:tc>
          <w:tcPr>
            <w:tcW w:w="1710"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转让注册资本</w:t>
            </w:r>
          </w:p>
        </w:tc>
        <w:tc>
          <w:tcPr>
            <w:tcW w:w="1215"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注册资本</w:t>
            </w:r>
          </w:p>
        </w:tc>
        <w:tc>
          <w:tcPr>
            <w:tcW w:w="945" w:type="dxa"/>
            <w:tcBorders>
              <w:tl2br w:val="nil"/>
              <w:tr2bl w:val="nil"/>
            </w:tcBorders>
            <w:shd w:val="clear" w:color="000000" w:fill="D9D9D9"/>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持股比例</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1</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新投资方</w:t>
            </w:r>
          </w:p>
        </w:tc>
        <w:tc>
          <w:tcPr>
            <w:tcW w:w="1164"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w:t>
            </w:r>
          </w:p>
        </w:tc>
        <w:tc>
          <w:tcPr>
            <w:tcW w:w="100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21,862,702.00</w:t>
            </w:r>
          </w:p>
        </w:tc>
        <w:tc>
          <w:tcPr>
            <w:tcW w:w="1710"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21,862,702.00</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43,725,404</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60.85%</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2</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海正药业</w:t>
            </w:r>
          </w:p>
        </w:tc>
        <w:tc>
          <w:tcPr>
            <w:tcW w:w="1164"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45,500,000</w:t>
            </w:r>
          </w:p>
        </w:tc>
        <w:tc>
          <w:tcPr>
            <w:tcW w:w="100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91.000%</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1710"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-17,362,702.00 </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28,137,298 </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39.15%</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3</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王玲萍</w:t>
            </w:r>
          </w:p>
        </w:tc>
        <w:tc>
          <w:tcPr>
            <w:tcW w:w="1164"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1,147,500</w:t>
            </w:r>
          </w:p>
        </w:tc>
        <w:tc>
          <w:tcPr>
            <w:tcW w:w="100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2.295%</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171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-3,149,199.00 </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4</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张鑫</w:t>
            </w:r>
          </w:p>
        </w:tc>
        <w:tc>
          <w:tcPr>
            <w:tcW w:w="1164"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1,057,500</w:t>
            </w:r>
          </w:p>
        </w:tc>
        <w:tc>
          <w:tcPr>
            <w:tcW w:w="100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2.115%</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171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-2,902,203.00 </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5</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阮文龙</w:t>
            </w:r>
          </w:p>
        </w:tc>
        <w:tc>
          <w:tcPr>
            <w:tcW w:w="1164"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1,170,000</w:t>
            </w:r>
          </w:p>
        </w:tc>
        <w:tc>
          <w:tcPr>
            <w:tcW w:w="100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2.340%</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171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-3,210,948.00 </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r>
      <w:tr w:rsidR="004F5970" w:rsidTr="004F5970">
        <w:trPr>
          <w:trHeight w:val="655"/>
        </w:trPr>
        <w:tc>
          <w:tcPr>
            <w:tcW w:w="556"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kern w:val="0"/>
                <w:szCs w:val="21"/>
              </w:rPr>
              <w:t>6</w:t>
            </w: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lang w:eastAsia="en-US"/>
              </w:rPr>
            </w:pPr>
            <w:r w:rsidRPr="002A46C8">
              <w:rPr>
                <w:rFonts w:asciiTheme="minorEastAsia" w:eastAsiaTheme="minorEastAsia" w:hAnsiTheme="minorEastAsia" w:cstheme="minorEastAsia" w:hint="eastAsia"/>
                <w:b/>
                <w:bCs/>
                <w:szCs w:val="21"/>
              </w:rPr>
              <w:t>邵宜</w:t>
            </w:r>
          </w:p>
        </w:tc>
        <w:tc>
          <w:tcPr>
            <w:tcW w:w="1164"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1,125,000</w:t>
            </w:r>
          </w:p>
        </w:tc>
        <w:tc>
          <w:tcPr>
            <w:tcW w:w="100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kern w:val="0"/>
                <w:szCs w:val="21"/>
              </w:rPr>
            </w:pPr>
            <w:r w:rsidRPr="002A46C8">
              <w:rPr>
                <w:rFonts w:asciiTheme="minorEastAsia" w:eastAsiaTheme="minorEastAsia" w:hAnsiTheme="minorEastAsia" w:cstheme="minorEastAsia"/>
                <w:szCs w:val="21"/>
              </w:rPr>
              <w:t>2.250%</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171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 xml:space="preserve">-3,087,450.00 </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c>
          <w:tcPr>
            <w:tcW w:w="94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szCs w:val="21"/>
              </w:rPr>
            </w:pPr>
            <w:r w:rsidRPr="002A46C8">
              <w:rPr>
                <w:rFonts w:asciiTheme="minorEastAsia" w:eastAsiaTheme="minorEastAsia" w:hAnsiTheme="minorEastAsia" w:cstheme="minorEastAsia"/>
                <w:szCs w:val="21"/>
              </w:rPr>
              <w:t>-</w:t>
            </w:r>
          </w:p>
        </w:tc>
      </w:tr>
      <w:tr w:rsidR="004F5970" w:rsidTr="004F5970">
        <w:trPr>
          <w:trHeight w:val="695"/>
        </w:trPr>
        <w:tc>
          <w:tcPr>
            <w:tcW w:w="556" w:type="dxa"/>
            <w:tcBorders>
              <w:tl2br w:val="nil"/>
              <w:tr2bl w:val="nil"/>
            </w:tcBorders>
            <w:shd w:val="clear" w:color="auto" w:fill="auto"/>
            <w:vAlign w:val="center"/>
          </w:tcPr>
          <w:p w:rsidR="004F5970" w:rsidRPr="004F5970" w:rsidRDefault="004F5970">
            <w:pPr>
              <w:widowControl/>
              <w:jc w:val="center"/>
              <w:rPr>
                <w:rFonts w:asciiTheme="minorEastAsia" w:eastAsiaTheme="minorEastAsia" w:hAnsiTheme="minorEastAsia" w:cstheme="minorEastAsia"/>
                <w:b/>
                <w:bCs/>
                <w:kern w:val="0"/>
                <w:szCs w:val="21"/>
              </w:rPr>
            </w:pPr>
          </w:p>
        </w:tc>
        <w:tc>
          <w:tcPr>
            <w:tcW w:w="1131"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hint="eastAsia"/>
                <w:b/>
                <w:bCs/>
                <w:kern w:val="0"/>
                <w:szCs w:val="21"/>
              </w:rPr>
              <w:t>合计</w:t>
            </w:r>
          </w:p>
        </w:tc>
        <w:tc>
          <w:tcPr>
            <w:tcW w:w="1164"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szCs w:val="21"/>
              </w:rPr>
              <w:t>50,000,000</w:t>
            </w:r>
          </w:p>
        </w:tc>
        <w:tc>
          <w:tcPr>
            <w:tcW w:w="100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szCs w:val="21"/>
              </w:rPr>
              <w:t>100%</w:t>
            </w:r>
          </w:p>
        </w:tc>
        <w:tc>
          <w:tcPr>
            <w:tcW w:w="147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b/>
                <w:bCs/>
                <w:szCs w:val="21"/>
              </w:rPr>
              <w:t>21,862,702.00</w:t>
            </w:r>
          </w:p>
        </w:tc>
        <w:tc>
          <w:tcPr>
            <w:tcW w:w="1710"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b/>
                <w:bCs/>
                <w:kern w:val="0"/>
                <w:szCs w:val="21"/>
              </w:rPr>
              <w:t>-</w:t>
            </w:r>
          </w:p>
        </w:tc>
        <w:tc>
          <w:tcPr>
            <w:tcW w:w="1215" w:type="dxa"/>
            <w:tcBorders>
              <w:tl2br w:val="nil"/>
              <w:tr2bl w:val="nil"/>
            </w:tcBorders>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b/>
                <w:bCs/>
                <w:szCs w:val="21"/>
              </w:rPr>
              <w:t xml:space="preserve">71,862,702 </w:t>
            </w:r>
          </w:p>
        </w:tc>
        <w:tc>
          <w:tcPr>
            <w:tcW w:w="945" w:type="dxa"/>
            <w:tcBorders>
              <w:tl2br w:val="nil"/>
              <w:tr2bl w:val="nil"/>
            </w:tcBorders>
            <w:shd w:val="clear" w:color="auto" w:fill="auto"/>
            <w:vAlign w:val="center"/>
          </w:tcPr>
          <w:p w:rsidR="004F5970" w:rsidRPr="004F5970" w:rsidRDefault="002A46C8">
            <w:pPr>
              <w:widowControl/>
              <w:jc w:val="center"/>
              <w:rPr>
                <w:rFonts w:asciiTheme="minorEastAsia" w:eastAsiaTheme="minorEastAsia" w:hAnsiTheme="minorEastAsia" w:cstheme="minorEastAsia"/>
                <w:b/>
                <w:bCs/>
                <w:kern w:val="0"/>
                <w:szCs w:val="21"/>
              </w:rPr>
            </w:pPr>
            <w:r w:rsidRPr="002A46C8">
              <w:rPr>
                <w:rFonts w:asciiTheme="minorEastAsia" w:eastAsiaTheme="minorEastAsia" w:hAnsiTheme="minorEastAsia" w:cstheme="minorEastAsia"/>
                <w:b/>
                <w:bCs/>
                <w:kern w:val="0"/>
                <w:szCs w:val="21"/>
              </w:rPr>
              <w:t>100%</w:t>
            </w:r>
          </w:p>
        </w:tc>
      </w:tr>
    </w:tbl>
    <w:p w:rsidR="004F5970" w:rsidRDefault="00E66573">
      <w:pPr>
        <w:numPr>
          <w:ilvl w:val="0"/>
          <w:numId w:val="2"/>
        </w:numPr>
        <w:spacing w:line="580" w:lineRule="exact"/>
        <w:ind w:firstLineChars="100" w:firstLine="2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报名主体条件及时间安排</w:t>
      </w:r>
    </w:p>
    <w:p w:rsidR="004F5970" w:rsidRDefault="00E66573">
      <w:pPr>
        <w:numPr>
          <w:ilvl w:val="255"/>
          <w:numId w:val="0"/>
        </w:numPr>
        <w:spacing w:line="58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b/>
          <w:bCs/>
          <w:sz w:val="28"/>
          <w:szCs w:val="28"/>
        </w:rPr>
        <w:t>1.报名主体条件：</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（1）经合法登记注册并有效存续的企业法人或合伙企业</w:t>
      </w:r>
      <w:r>
        <w:rPr>
          <w:rFonts w:asciiTheme="minorEastAsia" w:eastAsiaTheme="minorEastAsia" w:hAnsiTheme="minorEastAsia" w:cstheme="minorEastAsia" w:hint="eastAsia"/>
          <w:bCs/>
          <w:sz w:val="28"/>
          <w:szCs w:val="28"/>
        </w:rPr>
        <w:t>。</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（2）本项目接受联合体摘牌</w:t>
      </w:r>
      <w:r>
        <w:rPr>
          <w:rFonts w:asciiTheme="minorEastAsia" w:eastAsiaTheme="minorEastAsia" w:hAnsiTheme="minorEastAsia" w:cstheme="minorEastAsia" w:hint="eastAsia"/>
          <w:bCs/>
          <w:sz w:val="28"/>
          <w:szCs w:val="28"/>
        </w:rPr>
        <w:t>。</w:t>
      </w:r>
    </w:p>
    <w:p w:rsidR="004F5970" w:rsidRDefault="00E66573">
      <w:pPr>
        <w:numPr>
          <w:ilvl w:val="255"/>
          <w:numId w:val="0"/>
        </w:numPr>
        <w:spacing w:line="580" w:lineRule="exact"/>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b/>
          <w:bCs/>
          <w:sz w:val="28"/>
          <w:szCs w:val="28"/>
        </w:rPr>
        <w:t>2.</w:t>
      </w:r>
      <w:r>
        <w:rPr>
          <w:rFonts w:asciiTheme="minorEastAsia" w:eastAsiaTheme="minorEastAsia" w:hAnsiTheme="minorEastAsia" w:cstheme="minorEastAsia" w:hint="eastAsia"/>
          <w:b/>
          <w:bCs/>
          <w:sz w:val="28"/>
          <w:szCs w:val="28"/>
        </w:rPr>
        <w:t>增资时间安排</w:t>
      </w:r>
    </w:p>
    <w:p w:rsidR="004F5970" w:rsidRDefault="00E66573">
      <w:pPr>
        <w:numPr>
          <w:ilvl w:val="255"/>
          <w:numId w:val="0"/>
        </w:num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本次增资程序分为报名（递交增资保证金）、多次报价、确定投资方、签署增资协议、缴纳增资款。</w:t>
      </w:r>
    </w:p>
    <w:p w:rsidR="004F5970" w:rsidRDefault="00E66573">
      <w:pPr>
        <w:spacing w:line="58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b/>
          <w:bCs/>
          <w:sz w:val="28"/>
          <w:szCs w:val="28"/>
        </w:rPr>
        <w:t>1）报名：</w:t>
      </w:r>
      <w:r>
        <w:rPr>
          <w:rFonts w:asciiTheme="minorEastAsia" w:eastAsiaTheme="minorEastAsia" w:hAnsiTheme="minorEastAsia" w:cstheme="minorEastAsia" w:hint="eastAsia"/>
          <w:sz w:val="28"/>
          <w:szCs w:val="28"/>
        </w:rPr>
        <w:t>凡报名主体须持营业执照（或者其他注册证明文件）复印件、公章、《增资投资申请书》、法人代表/执行事务合伙人身份证、委托人身份证、受托人身份证、公司章程/合伙协议、相关决议、</w:t>
      </w:r>
      <w:r>
        <w:rPr>
          <w:rFonts w:asciiTheme="minorEastAsia" w:eastAsiaTheme="minorEastAsia" w:hAnsiTheme="minorEastAsia" w:cstheme="minorEastAsia" w:hint="eastAsia"/>
          <w:bCs/>
          <w:sz w:val="28"/>
          <w:szCs w:val="28"/>
        </w:rPr>
        <w:t>本公告中对</w:t>
      </w:r>
      <w:r>
        <w:rPr>
          <w:rFonts w:asciiTheme="minorEastAsia" w:eastAsiaTheme="minorEastAsia" w:hAnsiTheme="minorEastAsia" w:cstheme="minorEastAsia" w:hint="eastAsia"/>
          <w:sz w:val="28"/>
          <w:szCs w:val="28"/>
        </w:rPr>
        <w:t>投资方条件要求的相关材料。符合条件的意向投资方应在报名截止时间前向组织人递交全部报名材料（日常办理时间：工作日上午8：30－11：30，下午14：00－16：30，地点：台州市市府大道777号浙江民泰商业银行五楼511室），逾期无效。组织人在收到递交全部报名材料后，办理报名登记手续。</w:t>
      </w:r>
    </w:p>
    <w:p w:rsidR="004F5970" w:rsidRDefault="00E66573">
      <w:pPr>
        <w:numPr>
          <w:ilvl w:val="255"/>
          <w:numId w:val="0"/>
        </w:numPr>
        <w:spacing w:line="58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b/>
          <w:bCs/>
          <w:sz w:val="28"/>
          <w:szCs w:val="28"/>
        </w:rPr>
        <w:t>2）递交保证金：</w:t>
      </w:r>
      <w:r>
        <w:rPr>
          <w:rFonts w:asciiTheme="minorEastAsia" w:eastAsiaTheme="minorEastAsia" w:hAnsiTheme="minorEastAsia" w:cstheme="minorEastAsia" w:hint="eastAsia"/>
          <w:sz w:val="28"/>
          <w:szCs w:val="28"/>
        </w:rPr>
        <w:t>报名时交纳600万元人民币增资保证金，意向投资方应在报名截止时间前将增资保证金汇入组织人指定账户。《增资协议》签订后，增资保证金转作部分增资款。</w:t>
      </w:r>
    </w:p>
    <w:p w:rsidR="004F5970" w:rsidRDefault="00E66573">
      <w:pPr>
        <w:numPr>
          <w:ilvl w:val="255"/>
          <w:numId w:val="0"/>
        </w:numPr>
        <w:spacing w:line="58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b/>
          <w:bCs/>
          <w:sz w:val="28"/>
          <w:szCs w:val="28"/>
        </w:rPr>
        <w:t>3</w:t>
      </w:r>
      <w:r>
        <w:rPr>
          <w:rFonts w:asciiTheme="minorEastAsia" w:eastAsiaTheme="minorEastAsia" w:hAnsiTheme="minorEastAsia" w:cstheme="minorEastAsia" w:hint="eastAsia"/>
          <w:b/>
          <w:bCs/>
          <w:sz w:val="28"/>
          <w:szCs w:val="28"/>
        </w:rPr>
        <w:t>）确定投资方：</w:t>
      </w:r>
      <w:r>
        <w:rPr>
          <w:rFonts w:asciiTheme="minorEastAsia" w:eastAsiaTheme="minorEastAsia" w:hAnsiTheme="minorEastAsia" w:cstheme="minorEastAsia" w:hint="eastAsia"/>
          <w:sz w:val="28"/>
          <w:szCs w:val="28"/>
        </w:rPr>
        <w:t>依据本增资文件的规定，每股价格为不低于人民币2.7444元的基础上，多次网络竞价，价高者得（具体详见网络竞价规则）。台交所于竞价成功后三个工作日内发出《增资结果通知书》。</w:t>
      </w:r>
    </w:p>
    <w:p w:rsidR="004F5970" w:rsidRDefault="00E66573">
      <w:pPr>
        <w:numPr>
          <w:ilvl w:val="255"/>
          <w:numId w:val="0"/>
        </w:numPr>
        <w:adjustRightInd w:val="0"/>
        <w:snapToGrid w:val="0"/>
        <w:spacing w:line="58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（4）签署增资协议：</w:t>
      </w:r>
      <w:r>
        <w:rPr>
          <w:rFonts w:asciiTheme="minorEastAsia" w:eastAsiaTheme="minorEastAsia" w:hAnsiTheme="minorEastAsia" w:cstheme="minorEastAsia" w:hint="eastAsia"/>
          <w:sz w:val="28"/>
          <w:szCs w:val="28"/>
        </w:rPr>
        <w:t>融资方、投资方于台交所发出《增资结果通知书》后</w:t>
      </w:r>
      <w:r>
        <w:rPr>
          <w:rFonts w:asciiTheme="minorEastAsia" w:eastAsiaTheme="minorEastAsia" w:hAnsiTheme="minorEastAsia" w:hint="eastAsia"/>
          <w:sz w:val="28"/>
          <w:szCs w:val="28"/>
        </w:rPr>
        <w:t>五个工作日内</w:t>
      </w:r>
      <w:r>
        <w:rPr>
          <w:rFonts w:asciiTheme="minorEastAsia" w:eastAsiaTheme="minorEastAsia" w:hAnsiTheme="minorEastAsia" w:cstheme="minorEastAsia" w:hint="eastAsia"/>
          <w:sz w:val="28"/>
          <w:szCs w:val="28"/>
        </w:rPr>
        <w:t>签署《增资协议》，并于签署《增资协议》后五个工作日内递交一份供台交所备案。</w:t>
      </w:r>
    </w:p>
    <w:p w:rsidR="004F5970" w:rsidRDefault="00E66573">
      <w:pPr>
        <w:pStyle w:val="2"/>
        <w:numPr>
          <w:ilvl w:val="255"/>
          <w:numId w:val="0"/>
        </w:numPr>
        <w:adjustRightInd w:val="0"/>
        <w:snapToGrid w:val="0"/>
        <w:spacing w:after="0" w:line="58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w:t>
      </w:r>
      <w:r>
        <w:rPr>
          <w:rFonts w:asciiTheme="minorEastAsia" w:eastAsiaTheme="minorEastAsia" w:hAnsiTheme="minorEastAsia" w:cstheme="minorEastAsia"/>
          <w:b/>
          <w:bCs/>
          <w:sz w:val="28"/>
          <w:szCs w:val="28"/>
        </w:rPr>
        <w:t>5</w:t>
      </w:r>
      <w:r>
        <w:rPr>
          <w:rFonts w:asciiTheme="minorEastAsia" w:eastAsiaTheme="minorEastAsia" w:hAnsiTheme="minorEastAsia" w:cstheme="minorEastAsia" w:hint="eastAsia"/>
          <w:b/>
          <w:bCs/>
          <w:sz w:val="28"/>
          <w:szCs w:val="28"/>
        </w:rPr>
        <w:t>）缴纳增资款：</w:t>
      </w:r>
      <w:r>
        <w:rPr>
          <w:rFonts w:asciiTheme="minorEastAsia" w:eastAsiaTheme="minorEastAsia" w:hAnsiTheme="minorEastAsia" w:cstheme="minorEastAsia" w:hint="eastAsia"/>
          <w:sz w:val="28"/>
          <w:szCs w:val="28"/>
        </w:rPr>
        <w:t>投资方应在《增资协议》签署且本次增资完成工商变更登记及其他政府审批、登记、备案手续（包括但不限于在投资方为外资情况下的外商投资主管部门审批、外汇登记手续）之日后十个工作日内支付第一期增资款，</w:t>
      </w:r>
      <w:r w:rsidR="0002546E">
        <w:rPr>
          <w:rFonts w:asciiTheme="minorEastAsia" w:eastAsiaTheme="minorEastAsia" w:hAnsiTheme="minorEastAsia" w:cstheme="minorEastAsia" w:hint="eastAsia"/>
          <w:sz w:val="28"/>
          <w:szCs w:val="28"/>
        </w:rPr>
        <w:t>第一期增资款</w:t>
      </w:r>
      <w:r>
        <w:rPr>
          <w:rFonts w:asciiTheme="minorEastAsia" w:eastAsiaTheme="minorEastAsia" w:hAnsiTheme="minorEastAsia" w:cstheme="minorEastAsia" w:hint="eastAsia"/>
          <w:sz w:val="28"/>
          <w:szCs w:val="28"/>
        </w:rPr>
        <w:t>金额不低于2000万元人民币或等值其他货币（含投资方先期汇入台交所的600万元人民币增资保证金转作的部分增资款）；剩余款项需在第一期增资款支付之日起9个月内</w:t>
      </w:r>
      <w:r w:rsidR="0002546E">
        <w:rPr>
          <w:rFonts w:asciiTheme="minorEastAsia" w:eastAsiaTheme="minorEastAsia" w:hAnsiTheme="minorEastAsia" w:cstheme="minorEastAsia" w:hint="eastAsia"/>
          <w:sz w:val="28"/>
          <w:szCs w:val="28"/>
        </w:rPr>
        <w:t>支付</w:t>
      </w:r>
      <w:r>
        <w:rPr>
          <w:rFonts w:asciiTheme="minorEastAsia" w:eastAsiaTheme="minorEastAsia" w:hAnsiTheme="minorEastAsia" w:cstheme="minorEastAsia" w:hint="eastAsia"/>
          <w:sz w:val="28"/>
          <w:szCs w:val="28"/>
        </w:rPr>
        <w:t>完成。</w:t>
      </w:r>
    </w:p>
    <w:p w:rsidR="004F5970" w:rsidRDefault="00E66573">
      <w:pPr>
        <w:pStyle w:val="2"/>
        <w:numPr>
          <w:ilvl w:val="255"/>
          <w:numId w:val="0"/>
        </w:num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其中，转作同等金额增资价款的增资保证金将由台交所划转至融资方指定账户。其余增资款项由投资方直接支付至融资方指定账户。</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sz w:val="28"/>
          <w:szCs w:val="28"/>
        </w:rPr>
        <w:t>（四）本次增资活动是在</w:t>
      </w:r>
      <w:r>
        <w:rPr>
          <w:rFonts w:asciiTheme="minorEastAsia" w:eastAsiaTheme="minorEastAsia" w:hAnsiTheme="minorEastAsia" w:cstheme="minorEastAsia" w:hint="eastAsia"/>
          <w:sz w:val="28"/>
          <w:szCs w:val="28"/>
        </w:rPr>
        <w:t>公开、公平、公正、诚实信用的原则下进行的，一切活动都具备法律效力。</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（五）意向投资方应具备并接受本次公告或有关规定中注明的投资方条件，否则不得参与增资。</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六）意向投资方在本项目挂牌期内，应认真阅读本增资文件。意向投资方有异议的，应在报名前提出。意向投资方完成报名手续后即表明已充分了解本项目的一切现状（包括瑕疵），接受本增资文件的全部内容和要求，并不以任何形式对本增资文件的内容提出异议。组织人不承担和担保标的品质和相关瑕疵等任何责任。意向投资方报名后，不得以事先未进行咨询等任何理由反悔，不提交《投资承诺和报价》，责任由意向投资方自负，组织人有权不予返还增资保证金。意向投资方在办理查询手续或报名登记手续后可以向组织人申请查阅标的的相关信息和材料。</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（七）意向投资方递交全部报名材料并交纳全部增资保证金后获得参与增资活动的资格；逾期未交纳的，视为放弃投资。</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（八）本项目采取多次网络竞价，价高者得的方式（具体详见网络竞价规则）。</w:t>
      </w:r>
    </w:p>
    <w:p w:rsidR="004F5970" w:rsidRDefault="00E66573">
      <w:pPr>
        <w:spacing w:line="480" w:lineRule="atLeast"/>
        <w:ind w:rightChars="50" w:right="105"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（九）本次增资的同时，投资方同意同时受让</w:t>
      </w:r>
      <w:r>
        <w:rPr>
          <w:rFonts w:asciiTheme="minorEastAsia" w:eastAsiaTheme="minorEastAsia" w:hAnsiTheme="minorEastAsia" w:cstheme="minorEastAsia"/>
          <w:bCs/>
          <w:sz w:val="28"/>
          <w:szCs w:val="28"/>
        </w:rPr>
        <w:t>甦力康</w:t>
      </w:r>
      <w:r>
        <w:rPr>
          <w:rFonts w:asciiTheme="minorEastAsia" w:eastAsiaTheme="minorEastAsia" w:hAnsiTheme="minorEastAsia" w:cstheme="minorEastAsia" w:hint="eastAsia"/>
          <w:bCs/>
          <w:sz w:val="28"/>
          <w:szCs w:val="28"/>
        </w:rPr>
        <w:t>股东海正药业持有的</w:t>
      </w:r>
      <w:r>
        <w:rPr>
          <w:rFonts w:asciiTheme="minorEastAsia" w:eastAsiaTheme="minorEastAsia" w:hAnsiTheme="minorEastAsia" w:cstheme="minorEastAsia"/>
          <w:bCs/>
          <w:sz w:val="28"/>
          <w:szCs w:val="28"/>
        </w:rPr>
        <w:t>甦力康</w:t>
      </w:r>
      <w:r>
        <w:rPr>
          <w:rFonts w:asciiTheme="minorEastAsia" w:eastAsiaTheme="minorEastAsia" w:hAnsiTheme="minorEastAsia" w:cstheme="minorEastAsia" w:hint="eastAsia"/>
          <w:bCs/>
          <w:sz w:val="28"/>
          <w:szCs w:val="28"/>
        </w:rPr>
        <w:t>34.72%股权（代表甦力康人民币17,362,702元的注册资本），股权转让价格依据本次增资最终确定的每元注册资本增资价格确定。增资公告发布同时，台交所同步发布转让项目预公告（台交所挂〔2022〕12号），意向投资人参与本次增资认购的，须同时参与转让项目的股权受让。</w:t>
      </w:r>
    </w:p>
    <w:p w:rsidR="004F5970" w:rsidRDefault="00E66573">
      <w:pPr>
        <w:spacing w:line="580" w:lineRule="exact"/>
        <w:ind w:rightChars="50" w:right="105" w:firstLineChars="200" w:firstLine="56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十）股权转让项目不单独接受意向投资人办理受让意向登记手续，意向投资人应在增资项目公告有效期内办理投资意向登记手续，意向投资人应符合本项目的全部资格条件、并承诺接受所有增资条件。意向投资人在获得资格确认并按时缴纳足额保证金后，同时获得原股东转让增资人部分股权的受让资格，且意向投资人必须参与该股权份额受让。</w:t>
      </w:r>
    </w:p>
    <w:p w:rsidR="004F5970" w:rsidRDefault="00E66573">
      <w:pPr>
        <w:pStyle w:val="2"/>
        <w:adjustRightInd w:val="0"/>
        <w:snapToGrid w:val="0"/>
        <w:spacing w:after="0" w:line="580" w:lineRule="exact"/>
        <w:ind w:leftChars="0" w:left="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（十一）保证金处置： </w:t>
      </w:r>
    </w:p>
    <w:p w:rsidR="004F5970" w:rsidRDefault="00E66573">
      <w:pPr>
        <w:pStyle w:val="a3"/>
        <w:tabs>
          <w:tab w:val="left" w:pos="720"/>
          <w:tab w:val="left" w:pos="1260"/>
          <w:tab w:val="left" w:pos="2160"/>
          <w:tab w:val="left" w:pos="2880"/>
          <w:tab w:val="left" w:pos="3600"/>
          <w:tab w:val="left" w:pos="4320"/>
          <w:tab w:val="left" w:pos="5040"/>
          <w:tab w:val="left" w:pos="5760"/>
        </w:tabs>
        <w:adjustRightInd w:val="0"/>
        <w:snapToGrid w:val="0"/>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1.意向投资方成为最终投资方的，增资保证金自动转为部分增资款。</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2.未成为最终投资方的，且不涉及增资保证金扣除情形的，其交纳的增资保证金在《增资结果通知书》发出次日起三个工作日内原路径全额无息退还。</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（十二）出现下列情形意向投资方的增资保证金不予返还（在台交所扣除交易服务费后划归融资方所有）：</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1.意向投资方存在不当行为，包括但不限于：提供的资料和信息存在虚假、不真实、不具有效力等情形；</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2.本挂牌增资项目公告期满，产生一家及以上合格意向投资方时，意向投资方未参加后续竞价的，或者意向投资方出现其他违反本增资文件内容或承诺事项情形的；</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3.被确定为最终投资方后，未按期支付增资款项的；</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4.未按期签订《增资协议》的；</w:t>
      </w:r>
    </w:p>
    <w:p w:rsidR="004F5970" w:rsidRDefault="00E66573">
      <w:pPr>
        <w:adjustRightInd w:val="0"/>
        <w:snapToGrid w:val="0"/>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5.意向投资方在重大方面存在影响标的正常谈判、谈判公正性或其他增资程序要求的情形的。</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（十三）意向投资方应自行承担其参与增资活动（包括但不限于完成报名手续和递交有关文件）所涉及的一切费用，不论结果如何，在任何情况下组织人及融资方均无义务承担此费用。</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四）融资方应按增资协议规定时间提交标的企业工商变更、办证及过户所需相关资料，标的企业所涉及的工商变更、办证及过户等相关事宜过程中所产生的税、费等均由融资方、投资方按国家规定各自承担并自行办理有关事项。投资方的新股东资格自完成工商变更过户后正式确立取得。</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五）投资方应确保自身主体资格能符合审批机关、工商管理等部门对投资方主体资格的要求，否则投资方应承担全部法律责任，且其所交保证金由组织人扣除交易服务费后直接支付给融资方所有。投资方为境外投资者的，应当符合外商投资产业指导目录和负面清单管理要求，以及外商投资安全审查有关规定。</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六）融资方有权在增资活动开始前撤回标的。若因融资方撤回标的不可抗力因素或其他特殊的重要原因，组织人有权取消或推迟本次增资活动，由此对意向投资方造成的损失由意向投资方自负，意向投资方不得</w:t>
      </w:r>
      <w:r>
        <w:rPr>
          <w:rFonts w:asciiTheme="minorEastAsia" w:eastAsiaTheme="minorEastAsia" w:hAnsiTheme="minorEastAsia" w:cstheme="minorEastAsia" w:hint="eastAsia"/>
          <w:bCs/>
          <w:sz w:val="28"/>
          <w:szCs w:val="28"/>
        </w:rPr>
        <w:t>向</w:t>
      </w:r>
      <w:r>
        <w:rPr>
          <w:rFonts w:asciiTheme="minorEastAsia" w:eastAsiaTheme="minorEastAsia" w:hAnsiTheme="minorEastAsia" w:cstheme="minorEastAsia" w:hint="eastAsia"/>
          <w:sz w:val="28"/>
          <w:szCs w:val="28"/>
        </w:rPr>
        <w:t>融资方</w:t>
      </w:r>
      <w:r>
        <w:rPr>
          <w:rFonts w:asciiTheme="minorEastAsia" w:eastAsiaTheme="minorEastAsia" w:hAnsiTheme="minorEastAsia" w:cstheme="minorEastAsia" w:hint="eastAsia"/>
          <w:bCs/>
          <w:sz w:val="28"/>
          <w:szCs w:val="28"/>
        </w:rPr>
        <w:t>、组织人追索保证金利息及其他任何费用与责任。</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十七）组织人在本增资文件中或其他材料中所作出的关于本项目的说明仅作为一般性介绍供意向投资方参考，不表明组织人做出担保，本次增资活动所提供的文件资料若因印刷、拷贝或摄影造成资料与实物或标的实际情况有误差的，以实物或标的情况现状及有效证件为准。如遇特殊情况，组织人有权对本增资文件进行修正，如有修正，将在增资活动开始前以书面形式或在增资活动上口头公开告知全体参会意向投资方。</w:t>
      </w:r>
    </w:p>
    <w:p w:rsidR="004F5970" w:rsidRDefault="00E66573">
      <w:pPr>
        <w:numPr>
          <w:ilvl w:val="0"/>
          <w:numId w:val="1"/>
        </w:numPr>
        <w:spacing w:line="580" w:lineRule="exac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本项目相关情况说明</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（一）资产评估基准日（2021年9月30日）到工商变更完成日期间的损益处理方式：标的企业不再进行审计清算，因正常经营产生的损益由投资方与其他所有股东按持股比例享有或承担。</w:t>
      </w:r>
    </w:p>
    <w:p w:rsidR="004F5970" w:rsidRDefault="00E66573">
      <w:pPr>
        <w:spacing w:line="580" w:lineRule="exact"/>
        <w:ind w:firstLineChars="200" w:firstLine="560"/>
        <w:rPr>
          <w:rStyle w:val="af4"/>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rPr>
        <w:t>股权变更日以工商行政管理机关变更登记的时间为准</w:t>
      </w:r>
      <w:r>
        <w:rPr>
          <w:rStyle w:val="af4"/>
          <w:rFonts w:asciiTheme="minorEastAsia" w:eastAsiaTheme="minorEastAsia" w:hAnsiTheme="minorEastAsia" w:cstheme="minorEastAsia" w:hint="eastAsia"/>
          <w:sz w:val="28"/>
          <w:szCs w:val="28"/>
          <w:lang w:val="zh-CN"/>
        </w:rPr>
        <w:t>。</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（二）其他有关甦力康具体情况详见审计、评估机构出具的相应《审计报告》、《评估报告》和律师事务所出具的《法律意见书》。</w:t>
      </w:r>
    </w:p>
    <w:p w:rsidR="004F5970" w:rsidRDefault="00E66573">
      <w:pPr>
        <w:spacing w:line="58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（三）增资文件的解释权归融资方和组织人。</w:t>
      </w:r>
    </w:p>
    <w:p w:rsidR="004F5970" w:rsidRDefault="004F5970">
      <w:pPr>
        <w:pStyle w:val="a4"/>
        <w:spacing w:line="580" w:lineRule="exact"/>
      </w:pPr>
    </w:p>
    <w:p w:rsidR="004F5970" w:rsidRDefault="00E66573">
      <w:pPr>
        <w:spacing w:line="580" w:lineRule="exact"/>
        <w:ind w:firstLineChars="1350" w:firstLine="378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台州市产权交易所有限公司</w:t>
      </w:r>
    </w:p>
    <w:p w:rsidR="004F5970" w:rsidRDefault="00C74F38">
      <w:pPr>
        <w:spacing w:line="580" w:lineRule="exact"/>
        <w:ind w:firstLineChars="1350" w:firstLine="3780"/>
        <w:jc w:val="center"/>
        <w:rPr>
          <w:rFonts w:asciiTheme="minorEastAsia" w:eastAsiaTheme="minorEastAsia" w:hAnsiTheme="minorEastAsia"/>
          <w:b/>
          <w:sz w:val="28"/>
          <w:szCs w:val="28"/>
        </w:rPr>
      </w:pPr>
      <w:r>
        <w:rPr>
          <w:rFonts w:asciiTheme="minorEastAsia" w:eastAsiaTheme="minorEastAsia" w:hAnsiTheme="minorEastAsia" w:cstheme="minorEastAsia" w:hint="eastAsia"/>
          <w:sz w:val="28"/>
          <w:szCs w:val="28"/>
        </w:rPr>
        <w:t>2022年3</w:t>
      </w:r>
      <w:r w:rsidR="00E66573">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24</w:t>
      </w:r>
      <w:r w:rsidR="00E66573">
        <w:rPr>
          <w:rFonts w:asciiTheme="minorEastAsia" w:eastAsiaTheme="minorEastAsia" w:hAnsiTheme="minorEastAsia" w:cstheme="minorEastAsia" w:hint="eastAsia"/>
          <w:sz w:val="28"/>
          <w:szCs w:val="28"/>
        </w:rPr>
        <w:t>日</w:t>
      </w:r>
      <w:r w:rsidR="00E66573">
        <w:rPr>
          <w:rFonts w:asciiTheme="minorEastAsia" w:eastAsiaTheme="minorEastAsia" w:hAnsiTheme="minorEastAsia"/>
          <w:b/>
          <w:sz w:val="28"/>
          <w:szCs w:val="28"/>
        </w:rPr>
        <w:br w:type="page"/>
      </w:r>
    </w:p>
    <w:p w:rsidR="004F5970" w:rsidRDefault="00E66573">
      <w:pPr>
        <w:pStyle w:val="1"/>
        <w:jc w:val="center"/>
        <w:rPr>
          <w:rFonts w:ascii="黑体" w:eastAsia="黑体" w:hAnsi="黑体" w:cs="黑体"/>
        </w:rPr>
      </w:pPr>
      <w:bookmarkStart w:id="13" w:name="_Toc98595641"/>
      <w:r>
        <w:rPr>
          <w:rFonts w:ascii="黑体" w:eastAsia="黑体" w:hAnsi="黑体" w:cs="黑体" w:hint="eastAsia"/>
        </w:rPr>
        <w:t>增资投资申请书</w:t>
      </w:r>
      <w:bookmarkEnd w:id="13"/>
    </w:p>
    <w:p w:rsidR="004F5970" w:rsidRDefault="004F5970">
      <w:pPr>
        <w:jc w:val="center"/>
        <w:rPr>
          <w:rFonts w:asciiTheme="minorEastAsia" w:eastAsiaTheme="minorEastAsia" w:hAnsiTheme="minorEastAsia"/>
          <w:sz w:val="30"/>
        </w:rPr>
      </w:pPr>
    </w:p>
    <w:p w:rsidR="004F5970" w:rsidRDefault="004F5970">
      <w:pPr>
        <w:jc w:val="center"/>
        <w:rPr>
          <w:rFonts w:asciiTheme="minorEastAsia" w:eastAsiaTheme="minorEastAsia" w:hAnsiTheme="minorEastAsia"/>
          <w:sz w:val="30"/>
        </w:rPr>
      </w:pPr>
    </w:p>
    <w:p w:rsidR="004F5970" w:rsidRDefault="00E66573">
      <w:pPr>
        <w:ind w:leftChars="428" w:left="899" w:firstLine="1"/>
        <w:rPr>
          <w:rFonts w:asciiTheme="minorEastAsia" w:eastAsiaTheme="minorEastAsia" w:hAnsiTheme="minorEastAsia"/>
          <w:sz w:val="32"/>
          <w:szCs w:val="32"/>
        </w:rPr>
      </w:pPr>
      <w:r>
        <w:rPr>
          <w:rFonts w:asciiTheme="minorEastAsia" w:eastAsiaTheme="minorEastAsia" w:hAnsiTheme="minorEastAsia" w:hint="eastAsia"/>
          <w:sz w:val="32"/>
          <w:szCs w:val="32"/>
        </w:rPr>
        <w:t>项目名称：</w:t>
      </w:r>
    </w:p>
    <w:p w:rsidR="004F5970" w:rsidRDefault="00E66573">
      <w:pPr>
        <w:ind w:leftChars="428" w:left="899" w:firstLine="1"/>
        <w:rPr>
          <w:rFonts w:asciiTheme="minorEastAsia" w:eastAsiaTheme="minorEastAsia" w:hAnsiTheme="minorEastAsia"/>
          <w:sz w:val="32"/>
          <w:szCs w:val="32"/>
        </w:rPr>
      </w:pPr>
      <w:r>
        <w:rPr>
          <w:rFonts w:asciiTheme="minorEastAsia" w:eastAsiaTheme="minorEastAsia" w:hAnsiTheme="minorEastAsia" w:hint="eastAsia"/>
          <w:sz w:val="32"/>
          <w:szCs w:val="32"/>
        </w:rPr>
        <w:t>项目编号：</w:t>
      </w: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E66573">
      <w:p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申请人：（意向投资方盖章或签字）</w:t>
      </w: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E66573">
      <w:pPr>
        <w:ind w:firstLineChars="300" w:firstLine="960"/>
        <w:rPr>
          <w:rFonts w:asciiTheme="minorEastAsia" w:eastAsiaTheme="minorEastAsia" w:hAnsiTheme="minorEastAsia"/>
          <w:sz w:val="32"/>
          <w:szCs w:val="32"/>
        </w:rPr>
      </w:pPr>
      <w:r>
        <w:rPr>
          <w:rFonts w:asciiTheme="minorEastAsia" w:eastAsiaTheme="minorEastAsia" w:hAnsiTheme="minorEastAsia" w:hint="eastAsia"/>
          <w:sz w:val="32"/>
          <w:szCs w:val="32"/>
        </w:rPr>
        <w:t>法定代表人/执行事务合伙人</w:t>
      </w:r>
      <w:r w:rsidR="00E27F57">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授权代表（签字）：</w:t>
      </w: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4F5970">
      <w:pPr>
        <w:rPr>
          <w:rFonts w:asciiTheme="minorEastAsia" w:eastAsiaTheme="minorEastAsia" w:hAnsiTheme="minorEastAsia"/>
          <w:sz w:val="32"/>
          <w:szCs w:val="32"/>
        </w:rPr>
      </w:pPr>
    </w:p>
    <w:p w:rsidR="004F5970" w:rsidRDefault="00E66573">
      <w:pPr>
        <w:ind w:right="600" w:firstLine="2700"/>
        <w:rPr>
          <w:rFonts w:asciiTheme="minorEastAsia" w:eastAsiaTheme="minorEastAsia" w:hAnsiTheme="minorEastAsia"/>
          <w:sz w:val="32"/>
          <w:szCs w:val="32"/>
        </w:rPr>
      </w:pPr>
      <w:r>
        <w:rPr>
          <w:rFonts w:asciiTheme="minorEastAsia" w:eastAsiaTheme="minorEastAsia" w:hAnsiTheme="minorEastAsia" w:hint="eastAsia"/>
          <w:sz w:val="32"/>
          <w:szCs w:val="32"/>
        </w:rPr>
        <w:t>申请日期：  年   月   日</w:t>
      </w:r>
    </w:p>
    <w:p w:rsidR="004F5970" w:rsidRDefault="004F5970">
      <w:pPr>
        <w:adjustRightInd w:val="0"/>
        <w:snapToGrid w:val="0"/>
        <w:spacing w:after="120" w:line="360" w:lineRule="auto"/>
        <w:jc w:val="center"/>
        <w:rPr>
          <w:rFonts w:asciiTheme="minorEastAsia" w:eastAsiaTheme="minorEastAsia" w:hAnsiTheme="minorEastAsia"/>
          <w:b/>
          <w:sz w:val="32"/>
          <w:szCs w:val="32"/>
        </w:rPr>
      </w:pPr>
    </w:p>
    <w:p w:rsidR="004F5970" w:rsidRDefault="00E66573">
      <w:pPr>
        <w:adjustRightInd w:val="0"/>
        <w:snapToGrid w:val="0"/>
        <w:spacing w:after="120" w:line="360" w:lineRule="auto"/>
        <w:jc w:val="center"/>
        <w:rPr>
          <w:rFonts w:asciiTheme="minorEastAsia" w:eastAsiaTheme="minorEastAsia" w:hAnsiTheme="minorEastAsia"/>
          <w:b/>
          <w:sz w:val="44"/>
          <w:szCs w:val="44"/>
        </w:rPr>
      </w:pPr>
      <w:r>
        <w:rPr>
          <w:rFonts w:asciiTheme="minorEastAsia" w:eastAsiaTheme="minorEastAsia" w:hAnsiTheme="minorEastAsia"/>
          <w:b/>
          <w:sz w:val="32"/>
          <w:szCs w:val="32"/>
        </w:rPr>
        <w:br w:type="page"/>
      </w:r>
      <w:r>
        <w:rPr>
          <w:rFonts w:ascii="黑体" w:eastAsia="黑体" w:hAnsi="黑体" w:cs="黑体" w:hint="eastAsia"/>
          <w:b/>
          <w:sz w:val="44"/>
          <w:szCs w:val="44"/>
        </w:rPr>
        <w:t>投资承诺和报价</w:t>
      </w:r>
    </w:p>
    <w:p w:rsidR="004F5970" w:rsidRDefault="00E66573">
      <w:pPr>
        <w:adjustRightInd w:val="0"/>
        <w:snapToGrid w:val="0"/>
        <w:spacing w:after="120" w:line="50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台州市产权交易所有限公司：</w:t>
      </w:r>
    </w:p>
    <w:p w:rsidR="004F5970" w:rsidRDefault="00E66573" w:rsidP="00C74F38">
      <w:pPr>
        <w:adjustRightInd w:val="0"/>
        <w:snapToGrid w:val="0"/>
        <w:spacing w:line="360" w:lineRule="auto"/>
        <w:ind w:firstLineChars="196" w:firstLine="549"/>
        <w:rPr>
          <w:rFonts w:asciiTheme="minorEastAsia" w:eastAsiaTheme="minorEastAsia" w:hAnsiTheme="minorEastAsia"/>
          <w:b/>
          <w:sz w:val="28"/>
          <w:szCs w:val="28"/>
        </w:rPr>
      </w:pPr>
      <w:r>
        <w:rPr>
          <w:rFonts w:asciiTheme="minorEastAsia" w:eastAsiaTheme="minorEastAsia" w:hAnsiTheme="minorEastAsia" w:hint="eastAsia"/>
          <w:sz w:val="28"/>
          <w:szCs w:val="28"/>
        </w:rPr>
        <w:t>本意向投资方向贵所提出申请，意向投资浙江海正甦力康生物科技有限公司增资项目，请予审核。本意向投资方依照公开、公平、公正、诚实信用的原则，作出如下承诺：</w:t>
      </w:r>
    </w:p>
    <w:p w:rsidR="004F5970" w:rsidRDefault="00E66573" w:rsidP="00C74F38">
      <w:pPr>
        <w:adjustRightInd w:val="0"/>
        <w:snapToGrid w:val="0"/>
        <w:spacing w:line="360" w:lineRule="auto"/>
        <w:ind w:firstLineChars="196" w:firstLine="549"/>
        <w:jc w:val="left"/>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本次投资是我方真实意愿表示，相关行为已经过有效的内部决策并得到相应的批准，所提交材料及投资申请中内容不存在虚假记载、误导性陈述或重大遗漏，我方对其真实性、完整性、合法性、有效性承担相应的法律责任。</w:t>
      </w:r>
    </w:p>
    <w:p w:rsidR="004F5970" w:rsidRDefault="00E66573" w:rsidP="00C74F38">
      <w:pPr>
        <w:adjustRightInd w:val="0"/>
        <w:snapToGrid w:val="0"/>
        <w:spacing w:line="360" w:lineRule="auto"/>
        <w:ind w:firstLineChars="196" w:firstLine="549"/>
        <w:jc w:val="left"/>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、我方系合法有效存续的企业或其他组织，能独立承担民事责任，具有良好的财务状况、支付能力和商业信用，且资金来源合法，符合有关法律法规及本项目对投资方应当具备条件的规定。</w:t>
      </w:r>
    </w:p>
    <w:p w:rsidR="004F5970" w:rsidRDefault="00E66573">
      <w:pPr>
        <w:adjustRightInd w:val="0"/>
        <w:snapToGrid w:val="0"/>
        <w:spacing w:line="360" w:lineRule="auto"/>
        <w:ind w:firstLine="45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、我方已</w:t>
      </w:r>
      <w:r>
        <w:rPr>
          <w:rFonts w:asciiTheme="minorEastAsia" w:eastAsiaTheme="minorEastAsia" w:hAnsiTheme="minorEastAsia" w:hint="eastAsia"/>
          <w:bCs/>
          <w:sz w:val="28"/>
          <w:szCs w:val="28"/>
        </w:rPr>
        <w:t>充分了解并接受《增资文件》的全部内容和要求，已认真考虑了融资方</w:t>
      </w:r>
      <w:r>
        <w:rPr>
          <w:rFonts w:asciiTheme="minorEastAsia" w:eastAsiaTheme="minorEastAsia" w:hAnsiTheme="minorEastAsia" w:hint="eastAsia"/>
          <w:sz w:val="28"/>
          <w:szCs w:val="28"/>
        </w:rPr>
        <w:t>经营、行业、市场、政策以及其他不可预计的</w:t>
      </w:r>
      <w:r>
        <w:rPr>
          <w:rFonts w:asciiTheme="minorEastAsia" w:eastAsiaTheme="minorEastAsia" w:hAnsiTheme="minorEastAsia" w:hint="eastAsia"/>
          <w:bCs/>
          <w:sz w:val="28"/>
          <w:szCs w:val="28"/>
        </w:rPr>
        <w:t>各项风险因素，</w:t>
      </w:r>
      <w:r>
        <w:rPr>
          <w:rFonts w:asciiTheme="minorEastAsia" w:eastAsiaTheme="minorEastAsia" w:hAnsiTheme="minorEastAsia" w:hint="eastAsia"/>
          <w:sz w:val="28"/>
          <w:szCs w:val="28"/>
        </w:rPr>
        <w:t>自主判断企业的投资价值，自主做出投资决策，自行承担投资风险。</w:t>
      </w:r>
    </w:p>
    <w:p w:rsidR="004F5970" w:rsidRDefault="00E66573">
      <w:pPr>
        <w:adjustRightInd w:val="0"/>
        <w:snapToGrid w:val="0"/>
        <w:spacing w:line="360" w:lineRule="auto"/>
        <w:ind w:firstLine="450"/>
        <w:rPr>
          <w:rFonts w:asciiTheme="minorEastAsia" w:eastAsiaTheme="minorEastAsia" w:hAnsiTheme="minorEastAsia"/>
          <w:bCs/>
          <w:sz w:val="28"/>
          <w:szCs w:val="28"/>
        </w:rPr>
      </w:pPr>
      <w:r>
        <w:rPr>
          <w:rFonts w:asciiTheme="minorEastAsia" w:eastAsiaTheme="minorEastAsia" w:hAnsiTheme="minorEastAsia" w:cs="宋体" w:hint="eastAsia"/>
          <w:kern w:val="0"/>
          <w:sz w:val="28"/>
          <w:szCs w:val="28"/>
        </w:rPr>
        <w:t>4、</w:t>
      </w:r>
      <w:r>
        <w:rPr>
          <w:rFonts w:asciiTheme="minorEastAsia" w:eastAsiaTheme="minorEastAsia" w:hAnsiTheme="minorEastAsia" w:hint="eastAsia"/>
          <w:bCs/>
          <w:sz w:val="28"/>
          <w:szCs w:val="28"/>
        </w:rPr>
        <w:t>我方承诺按《增资文件》的要求交纳保证金，逾期未交纳的，视为放弃投资意向。</w:t>
      </w:r>
    </w:p>
    <w:p w:rsidR="004F5970" w:rsidRDefault="00E66573">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5.我方承诺在增资过程中，遵守法律法规规定及产权交易机构的相关规定，按照有关程序及要求等履行我方义务。</w:t>
      </w:r>
    </w:p>
    <w:p w:rsidR="004F5970" w:rsidRDefault="00E66573">
      <w:pPr>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6</w:t>
      </w:r>
      <w:r>
        <w:rPr>
          <w:rFonts w:asciiTheme="minorEastAsia" w:eastAsiaTheme="minorEastAsia" w:hAnsiTheme="minorEastAsia" w:hint="eastAsia"/>
          <w:sz w:val="28"/>
          <w:szCs w:val="28"/>
        </w:rPr>
        <w:t>.我方保证遵守以上承诺，如违反上述承诺或有违规行为，给增资活动相关方造成损失的，我方愿意承担法律责任及经济赔偿责任。</w:t>
      </w:r>
    </w:p>
    <w:p w:rsidR="004F5970" w:rsidRDefault="00E66573">
      <w:pPr>
        <w:pStyle w:val="21"/>
        <w:adjustRightInd w:val="0"/>
        <w:snapToGrid w:val="0"/>
        <w:spacing w:after="0" w:line="360" w:lineRule="auto"/>
        <w:ind w:leftChars="0" w:left="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7.一旦我方有幸成为最终投资方，我方保证：</w:t>
      </w:r>
    </w:p>
    <w:p w:rsidR="004F5970" w:rsidRDefault="00E66573">
      <w:pPr>
        <w:pStyle w:val="21"/>
        <w:spacing w:after="0" w:line="360" w:lineRule="auto"/>
        <w:ind w:leftChars="0" w:left="0"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（1）如只有我方一家报名并经确认后，我方接受本《投资承诺和报价》报价作为成交价。如有两家或两家以上报名的，我方愿意按增资文件规定采取网络竞价方式确定最终投资方。</w:t>
      </w:r>
    </w:p>
    <w:p w:rsidR="004F5970" w:rsidRDefault="00E66573">
      <w:pPr>
        <w:pStyle w:val="21"/>
        <w:adjustRightInd w:val="0"/>
        <w:snapToGrid w:val="0"/>
        <w:spacing w:after="0" w:line="600" w:lineRule="exact"/>
        <w:ind w:leftChars="0" w:left="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（2）我方被确定为投资方后，保证五个工作日与融资方签署《增资协议》，</w:t>
      </w:r>
      <w:r>
        <w:rPr>
          <w:rFonts w:asciiTheme="minorEastAsia" w:eastAsiaTheme="minorEastAsia" w:hAnsiTheme="minorEastAsia" w:hint="eastAsia"/>
          <w:b/>
          <w:bCs/>
          <w:sz w:val="28"/>
          <w:szCs w:val="28"/>
        </w:rPr>
        <w:t>协议签署后按照增资文件规定支付增资款项，所支付的资金来源合法。</w:t>
      </w:r>
    </w:p>
    <w:p w:rsidR="004F5970" w:rsidRDefault="00E66573">
      <w:pPr>
        <w:pStyle w:val="21"/>
        <w:adjustRightInd w:val="0"/>
        <w:snapToGrid w:val="0"/>
        <w:spacing w:after="0" w:line="600" w:lineRule="exact"/>
        <w:ind w:leftChars="0" w:left="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（3）自愿接受该项目公告所有内容和增资认购的全部要求和条件。</w:t>
      </w:r>
    </w:p>
    <w:p w:rsidR="004F5970" w:rsidRDefault="00E66573">
      <w:pPr>
        <w:pStyle w:val="21"/>
        <w:adjustRightInd w:val="0"/>
        <w:snapToGrid w:val="0"/>
        <w:spacing w:after="0" w:line="600" w:lineRule="exact"/>
        <w:ind w:leftChars="0" w:left="0"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8．经审慎决策并依法合规履行公司内部程序，我司愿意按照下表填报内容参与增资认购。具体见下表：</w:t>
      </w:r>
    </w:p>
    <w:tbl>
      <w:tblPr>
        <w:tblStyle w:val="TableNormal"/>
        <w:tblpPr w:leftFromText="180" w:rightFromText="180" w:vertAnchor="text" w:horzAnchor="page" w:tblpX="1599" w:tblpY="7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9"/>
        <w:gridCol w:w="3119"/>
        <w:gridCol w:w="2688"/>
      </w:tblGrid>
      <w:tr w:rsidR="004F5970">
        <w:trPr>
          <w:trHeight w:val="842"/>
        </w:trPr>
        <w:tc>
          <w:tcPr>
            <w:tcW w:w="3209" w:type="dxa"/>
            <w:vAlign w:val="center"/>
          </w:tcPr>
          <w:p w:rsidR="004F5970" w:rsidRDefault="00E66573">
            <w:pPr>
              <w:pStyle w:val="TableParagraph"/>
              <w:adjustRightInd w:val="0"/>
              <w:snapToGrid w:val="0"/>
              <w:spacing w:line="6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认购新增注册资本</w:t>
            </w:r>
          </w:p>
        </w:tc>
        <w:tc>
          <w:tcPr>
            <w:tcW w:w="3119" w:type="dxa"/>
            <w:vAlign w:val="center"/>
          </w:tcPr>
          <w:p w:rsidR="004F5970" w:rsidRDefault="00E66573">
            <w:pPr>
              <w:pStyle w:val="TableParagraph"/>
              <w:adjustRightInd w:val="0"/>
              <w:snapToGrid w:val="0"/>
              <w:spacing w:line="6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投资金额</w:t>
            </w:r>
          </w:p>
        </w:tc>
        <w:tc>
          <w:tcPr>
            <w:tcW w:w="2688" w:type="dxa"/>
            <w:vAlign w:val="center"/>
          </w:tcPr>
          <w:p w:rsidR="004F5970" w:rsidRDefault="00E66573">
            <w:pPr>
              <w:pStyle w:val="TableParagraph"/>
              <w:adjustRightInd w:val="0"/>
              <w:snapToGrid w:val="0"/>
              <w:spacing w:line="6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出资形式</w:t>
            </w:r>
          </w:p>
        </w:tc>
      </w:tr>
      <w:tr w:rsidR="004F5970">
        <w:trPr>
          <w:trHeight w:val="1120"/>
        </w:trPr>
        <w:tc>
          <w:tcPr>
            <w:tcW w:w="3209" w:type="dxa"/>
          </w:tcPr>
          <w:p w:rsidR="004F5970" w:rsidRDefault="00E66573">
            <w:pPr>
              <w:pStyle w:val="TableParagraph"/>
              <w:adjustRightInd w:val="0"/>
              <w:snapToGrid w:val="0"/>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21,862,702.00元</w:t>
            </w:r>
          </w:p>
          <w:p w:rsidR="004F5970" w:rsidRDefault="00E66573">
            <w:pPr>
              <w:pStyle w:val="TableParagraph"/>
              <w:tabs>
                <w:tab w:val="left" w:pos="1891"/>
              </w:tabs>
              <w:adjustRightInd w:val="0"/>
              <w:snapToGrid w:val="0"/>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（币种：人民币）</w:t>
            </w:r>
          </w:p>
        </w:tc>
        <w:tc>
          <w:tcPr>
            <w:tcW w:w="3119" w:type="dxa"/>
          </w:tcPr>
          <w:p w:rsidR="004F5970" w:rsidRDefault="00E66573">
            <w:pPr>
              <w:pStyle w:val="TableParagraph"/>
              <w:adjustRightInd w:val="0"/>
              <w:snapToGrid w:val="0"/>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万元</w:t>
            </w:r>
          </w:p>
          <w:p w:rsidR="004F5970" w:rsidRDefault="00E66573">
            <w:pPr>
              <w:pStyle w:val="TableParagraph"/>
              <w:adjustRightInd w:val="0"/>
              <w:snapToGrid w:val="0"/>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（币种：）</w:t>
            </w:r>
          </w:p>
        </w:tc>
        <w:tc>
          <w:tcPr>
            <w:tcW w:w="2688" w:type="dxa"/>
            <w:vAlign w:val="center"/>
          </w:tcPr>
          <w:p w:rsidR="004F5970" w:rsidRDefault="00E66573">
            <w:pPr>
              <w:pStyle w:val="TableParagraph"/>
              <w:adjustRightInd w:val="0"/>
              <w:snapToGrid w:val="0"/>
              <w:spacing w:line="6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货币</w:t>
            </w:r>
          </w:p>
        </w:tc>
      </w:tr>
    </w:tbl>
    <w:p w:rsidR="004F5970" w:rsidRDefault="00E66573">
      <w:pPr>
        <w:tabs>
          <w:tab w:val="left" w:pos="690"/>
        </w:tabs>
        <w:adjustRightInd w:val="0"/>
        <w:snapToGrid w:val="0"/>
        <w:spacing w:line="6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ab/>
      </w:r>
    </w:p>
    <w:p w:rsidR="004F5970" w:rsidRDefault="004F5970">
      <w:pPr>
        <w:pStyle w:val="2"/>
        <w:ind w:firstLine="562"/>
        <w:rPr>
          <w:rFonts w:asciiTheme="minorEastAsia" w:eastAsiaTheme="minorEastAsia" w:hAnsiTheme="minorEastAsia"/>
          <w:b/>
          <w:sz w:val="28"/>
          <w:szCs w:val="28"/>
        </w:rPr>
      </w:pPr>
    </w:p>
    <w:p w:rsidR="004F5970" w:rsidRDefault="00E66573">
      <w:pPr>
        <w:pStyle w:val="af5"/>
        <w:tabs>
          <w:tab w:val="left" w:pos="1978"/>
        </w:tabs>
        <w:autoSpaceDE w:val="0"/>
        <w:autoSpaceDN w:val="0"/>
        <w:adjustRightInd w:val="0"/>
        <w:snapToGrid w:val="0"/>
        <w:spacing w:line="600" w:lineRule="exact"/>
        <w:ind w:firstLineChars="0" w:firstLine="0"/>
        <w:rPr>
          <w:rFonts w:asciiTheme="minorEastAsia" w:eastAsiaTheme="minorEastAsia" w:hAnsiTheme="minorEastAsia"/>
          <w:sz w:val="28"/>
          <w:szCs w:val="28"/>
        </w:rPr>
      </w:pPr>
      <w:r>
        <w:rPr>
          <w:rFonts w:asciiTheme="minorEastAsia" w:eastAsiaTheme="minorEastAsia" w:hAnsiTheme="minorEastAsia" w:hint="eastAsia"/>
          <w:spacing w:val="-1"/>
          <w:sz w:val="28"/>
          <w:szCs w:val="28"/>
        </w:rPr>
        <w:t>我方的正式通讯地址：</w:t>
      </w:r>
    </w:p>
    <w:p w:rsidR="004F5970" w:rsidRDefault="00E66573">
      <w:pPr>
        <w:adjustRightInd w:val="0"/>
        <w:snapToGrid w:val="0"/>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邮编：</w:t>
      </w:r>
    </w:p>
    <w:p w:rsidR="004F5970" w:rsidRDefault="00E66573">
      <w:pPr>
        <w:adjustRightInd w:val="0"/>
        <w:snapToGrid w:val="0"/>
        <w:spacing w:line="6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电话：</w:t>
      </w:r>
    </w:p>
    <w:p w:rsidR="004F5970" w:rsidRDefault="00E66573">
      <w:pPr>
        <w:adjustRightInd w:val="0"/>
        <w:snapToGrid w:val="0"/>
        <w:spacing w:line="600" w:lineRule="exact"/>
        <w:rPr>
          <w:rFonts w:asciiTheme="minorEastAsia" w:eastAsiaTheme="minorEastAsia" w:hAnsiTheme="minorEastAsia"/>
          <w:sz w:val="28"/>
          <w:szCs w:val="28"/>
        </w:rPr>
      </w:pPr>
      <w:r>
        <w:rPr>
          <w:rFonts w:asciiTheme="minorEastAsia" w:eastAsiaTheme="minorEastAsia" w:hAnsiTheme="minorEastAsia" w:hint="eastAsia"/>
          <w:spacing w:val="-5"/>
          <w:sz w:val="28"/>
          <w:szCs w:val="28"/>
        </w:rPr>
        <w:t>传真：</w:t>
      </w:r>
    </w:p>
    <w:p w:rsidR="004F5970" w:rsidRDefault="004F5970" w:rsidP="00C74F38">
      <w:pPr>
        <w:adjustRightInd w:val="0"/>
        <w:snapToGrid w:val="0"/>
        <w:spacing w:line="360" w:lineRule="auto"/>
        <w:ind w:firstLineChars="1201" w:firstLine="3291"/>
        <w:rPr>
          <w:rFonts w:asciiTheme="minorEastAsia" w:eastAsiaTheme="minorEastAsia" w:hAnsiTheme="minorEastAsia"/>
          <w:spacing w:val="-3"/>
          <w:sz w:val="28"/>
          <w:szCs w:val="28"/>
        </w:rPr>
      </w:pPr>
    </w:p>
    <w:p w:rsidR="004F5970" w:rsidRDefault="00E66573" w:rsidP="00C74F38">
      <w:pPr>
        <w:adjustRightInd w:val="0"/>
        <w:snapToGrid w:val="0"/>
        <w:spacing w:line="360" w:lineRule="auto"/>
        <w:ind w:firstLineChars="1201" w:firstLine="3291"/>
        <w:rPr>
          <w:rFonts w:asciiTheme="minorEastAsia" w:eastAsiaTheme="minorEastAsia" w:hAnsiTheme="minorEastAsia"/>
          <w:spacing w:val="-1"/>
          <w:sz w:val="28"/>
          <w:szCs w:val="28"/>
        </w:rPr>
      </w:pPr>
      <w:r>
        <w:rPr>
          <w:rFonts w:asciiTheme="minorEastAsia" w:eastAsiaTheme="minorEastAsia" w:hAnsiTheme="minorEastAsia" w:hint="eastAsia"/>
          <w:spacing w:val="-3"/>
          <w:sz w:val="28"/>
          <w:szCs w:val="28"/>
        </w:rPr>
        <w:t>意向投资方</w:t>
      </w:r>
      <w:r>
        <w:rPr>
          <w:rFonts w:asciiTheme="minorEastAsia" w:eastAsiaTheme="minorEastAsia" w:hAnsiTheme="minorEastAsia" w:hint="eastAsia"/>
          <w:sz w:val="28"/>
          <w:szCs w:val="28"/>
        </w:rPr>
        <w:t>（</w:t>
      </w:r>
      <w:r>
        <w:rPr>
          <w:rFonts w:asciiTheme="minorEastAsia" w:eastAsiaTheme="minorEastAsia" w:hAnsiTheme="minorEastAsia" w:hint="eastAsia"/>
          <w:spacing w:val="-2"/>
          <w:sz w:val="28"/>
          <w:szCs w:val="28"/>
        </w:rPr>
        <w:t>盖章</w:t>
      </w:r>
      <w:r>
        <w:rPr>
          <w:rFonts w:asciiTheme="minorEastAsia" w:eastAsiaTheme="minorEastAsia" w:hAnsiTheme="minorEastAsia" w:hint="eastAsia"/>
          <w:spacing w:val="-147"/>
          <w:sz w:val="28"/>
          <w:szCs w:val="28"/>
        </w:rPr>
        <w:t>）</w:t>
      </w:r>
    </w:p>
    <w:p w:rsidR="004F5970" w:rsidRDefault="00E66573">
      <w:pPr>
        <w:adjustRightInd w:val="0"/>
        <w:snapToGrid w:val="0"/>
        <w:spacing w:line="360" w:lineRule="auto"/>
        <w:jc w:val="center"/>
      </w:pPr>
      <w:r>
        <w:rPr>
          <w:rFonts w:asciiTheme="minorEastAsia" w:eastAsiaTheme="minorEastAsia" w:hAnsiTheme="minorEastAsia" w:hint="eastAsia"/>
          <w:spacing w:val="-1"/>
          <w:sz w:val="28"/>
          <w:szCs w:val="28"/>
        </w:rPr>
        <w:t>法定代表人/执行事务合伙人</w:t>
      </w:r>
      <w:r>
        <w:rPr>
          <w:rFonts w:asciiTheme="minorEastAsia" w:eastAsiaTheme="minorEastAsia" w:hAnsiTheme="minorEastAsia" w:hint="eastAsia"/>
          <w:sz w:val="28"/>
          <w:szCs w:val="28"/>
        </w:rPr>
        <w:t>（</w:t>
      </w:r>
      <w:r>
        <w:rPr>
          <w:rFonts w:asciiTheme="minorEastAsia" w:eastAsiaTheme="minorEastAsia" w:hAnsiTheme="minorEastAsia" w:hint="eastAsia"/>
          <w:spacing w:val="-3"/>
          <w:sz w:val="28"/>
          <w:szCs w:val="28"/>
        </w:rPr>
        <w:t>或授权代表人</w:t>
      </w:r>
      <w:r>
        <w:rPr>
          <w:rFonts w:asciiTheme="minorEastAsia" w:eastAsiaTheme="minorEastAsia" w:hAnsiTheme="minorEastAsia" w:hint="eastAsia"/>
          <w:spacing w:val="-140"/>
          <w:sz w:val="28"/>
          <w:szCs w:val="28"/>
        </w:rPr>
        <w:t>）</w:t>
      </w:r>
      <w:r>
        <w:rPr>
          <w:rFonts w:asciiTheme="minorEastAsia" w:eastAsiaTheme="minorEastAsia" w:hAnsiTheme="minorEastAsia" w:hint="eastAsia"/>
          <w:spacing w:val="-3"/>
          <w:sz w:val="28"/>
          <w:szCs w:val="28"/>
        </w:rPr>
        <w:t>（</w:t>
      </w:r>
      <w:r>
        <w:rPr>
          <w:rFonts w:asciiTheme="minorEastAsia" w:eastAsiaTheme="minorEastAsia" w:hAnsiTheme="minorEastAsia" w:hint="eastAsia"/>
          <w:spacing w:val="-2"/>
          <w:sz w:val="28"/>
          <w:szCs w:val="28"/>
        </w:rPr>
        <w:t>签字）</w:t>
      </w:r>
    </w:p>
    <w:p w:rsidR="004F5970" w:rsidRDefault="00E66573">
      <w:pPr>
        <w:adjustRightInd w:val="0"/>
        <w:snapToGrid w:val="0"/>
        <w:spacing w:line="360" w:lineRule="auto"/>
        <w:jc w:val="center"/>
        <w:rPr>
          <w:rFonts w:asciiTheme="minorEastAsia" w:eastAsiaTheme="minorEastAsia" w:hAnsiTheme="minorEastAsia"/>
          <w:spacing w:val="-1"/>
          <w:sz w:val="28"/>
          <w:szCs w:val="28"/>
        </w:rPr>
      </w:pPr>
      <w:r>
        <w:rPr>
          <w:rFonts w:asciiTheme="minorEastAsia" w:eastAsiaTheme="minorEastAsia" w:hAnsiTheme="minorEastAsia" w:hint="eastAsia"/>
          <w:spacing w:val="-1"/>
          <w:sz w:val="28"/>
          <w:szCs w:val="28"/>
        </w:rPr>
        <w:t xml:space="preserve"> 年   月 日</w:t>
      </w:r>
    </w:p>
    <w:p w:rsidR="004F5970" w:rsidRDefault="00E66573">
      <w:pPr>
        <w:adjustRightInd w:val="0"/>
        <w:snapToGrid w:val="0"/>
        <w:spacing w:line="360" w:lineRule="auto"/>
        <w:ind w:right="630"/>
        <w:jc w:val="center"/>
        <w:rPr>
          <w:rFonts w:ascii="黑体" w:eastAsia="黑体" w:hAnsi="黑体" w:cs="黑体"/>
          <w:b/>
          <w:sz w:val="44"/>
          <w:szCs w:val="44"/>
        </w:rPr>
      </w:pPr>
      <w:r>
        <w:rPr>
          <w:rFonts w:asciiTheme="minorEastAsia" w:eastAsiaTheme="minorEastAsia" w:hAnsiTheme="minorEastAsia"/>
          <w:b/>
          <w:sz w:val="32"/>
          <w:szCs w:val="32"/>
        </w:rPr>
        <w:br w:type="page"/>
      </w:r>
      <w:r>
        <w:rPr>
          <w:rFonts w:ascii="黑体" w:eastAsia="黑体" w:hAnsi="黑体" w:cs="黑体" w:hint="eastAsia"/>
          <w:b/>
          <w:sz w:val="44"/>
          <w:szCs w:val="44"/>
        </w:rPr>
        <w:t>意向投资方基本情况</w:t>
      </w:r>
    </w:p>
    <w:p w:rsidR="004F5970" w:rsidRDefault="004F5970">
      <w:pPr>
        <w:jc w:val="right"/>
        <w:textAlignment w:val="baseline"/>
        <w:rPr>
          <w:rFonts w:asciiTheme="minorEastAsia" w:eastAsiaTheme="minorEastAsia" w:hAnsiTheme="minorEastAsia"/>
          <w:sz w:val="24"/>
        </w:rPr>
      </w:pPr>
    </w:p>
    <w:tbl>
      <w:tblPr>
        <w:tblW w:w="867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76"/>
        <w:gridCol w:w="1843"/>
        <w:gridCol w:w="2268"/>
        <w:gridCol w:w="1559"/>
        <w:gridCol w:w="1730"/>
      </w:tblGrid>
      <w:tr w:rsidR="004F5970">
        <w:trPr>
          <w:cantSplit/>
          <w:trHeight w:val="567"/>
        </w:trPr>
        <w:tc>
          <w:tcPr>
            <w:tcW w:w="1276" w:type="dxa"/>
            <w:tcBorders>
              <w:top w:val="single" w:sz="12" w:space="0" w:color="auto"/>
            </w:tcBorders>
            <w:vAlign w:val="center"/>
          </w:tcPr>
          <w:p w:rsidR="004F5970" w:rsidRDefault="00E66573">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名称</w:t>
            </w:r>
          </w:p>
        </w:tc>
        <w:tc>
          <w:tcPr>
            <w:tcW w:w="7400" w:type="dxa"/>
            <w:gridSpan w:val="4"/>
            <w:tcBorders>
              <w:top w:val="single" w:sz="12" w:space="0" w:color="auto"/>
            </w:tcBorders>
            <w:vAlign w:val="center"/>
          </w:tcPr>
          <w:p w:rsidR="004F5970" w:rsidRDefault="004F5970">
            <w:pPr>
              <w:jc w:val="center"/>
              <w:rPr>
                <w:rFonts w:asciiTheme="minorEastAsia" w:eastAsiaTheme="minorEastAsia" w:hAnsiTheme="minorEastAsia"/>
                <w:sz w:val="24"/>
                <w:szCs w:val="24"/>
              </w:rPr>
            </w:pPr>
          </w:p>
        </w:tc>
      </w:tr>
      <w:tr w:rsidR="004F5970">
        <w:trPr>
          <w:cantSplit/>
          <w:trHeight w:val="542"/>
        </w:trPr>
        <w:tc>
          <w:tcPr>
            <w:tcW w:w="1276" w:type="dxa"/>
            <w:vMerge w:val="restart"/>
            <w:vAlign w:val="center"/>
          </w:tcPr>
          <w:p w:rsidR="004F5970" w:rsidRDefault="00E66573">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基本</w:t>
            </w:r>
          </w:p>
          <w:p w:rsidR="004F5970" w:rsidRDefault="00E66573">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情况</w:t>
            </w:r>
          </w:p>
        </w:tc>
        <w:tc>
          <w:tcPr>
            <w:tcW w:w="7400" w:type="dxa"/>
            <w:gridSpan w:val="4"/>
            <w:vAlign w:val="center"/>
          </w:tcPr>
          <w:p w:rsidR="004F5970" w:rsidRDefault="00E66573">
            <w:pPr>
              <w:ind w:firstLineChars="1400" w:firstLine="3360"/>
              <w:rPr>
                <w:rFonts w:asciiTheme="minorEastAsia" w:eastAsiaTheme="minorEastAsia" w:hAnsiTheme="minorEastAsia"/>
                <w:sz w:val="24"/>
                <w:szCs w:val="24"/>
              </w:rPr>
            </w:pPr>
            <w:r>
              <w:rPr>
                <w:rFonts w:asciiTheme="minorEastAsia" w:eastAsiaTheme="minorEastAsia" w:hAnsiTheme="minorEastAsia" w:hint="eastAsia"/>
                <w:sz w:val="24"/>
                <w:szCs w:val="24"/>
              </w:rPr>
              <w:t>法人/合伙企业</w:t>
            </w: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住所</w:t>
            </w:r>
          </w:p>
        </w:tc>
        <w:tc>
          <w:tcPr>
            <w:tcW w:w="5557" w:type="dxa"/>
            <w:gridSpan w:val="3"/>
            <w:vAlign w:val="center"/>
          </w:tcPr>
          <w:p w:rsidR="004F5970" w:rsidRDefault="004F5970">
            <w:pPr>
              <w:rPr>
                <w:rFonts w:asciiTheme="minorEastAsia" w:eastAsiaTheme="minorEastAsia" w:hAnsiTheme="minorEastAsia"/>
                <w:sz w:val="24"/>
                <w:szCs w:val="24"/>
              </w:rPr>
            </w:pP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注册资本</w:t>
            </w:r>
          </w:p>
        </w:tc>
        <w:tc>
          <w:tcPr>
            <w:tcW w:w="2268" w:type="dxa"/>
            <w:vAlign w:val="center"/>
          </w:tcPr>
          <w:p w:rsidR="004F5970" w:rsidRDefault="004F5970">
            <w:pPr>
              <w:rPr>
                <w:rFonts w:asciiTheme="minorEastAsia" w:eastAsiaTheme="minorEastAsia" w:hAnsiTheme="minorEastAsia"/>
                <w:sz w:val="24"/>
                <w:szCs w:val="24"/>
              </w:rPr>
            </w:pPr>
          </w:p>
        </w:tc>
        <w:tc>
          <w:tcPr>
            <w:tcW w:w="1559" w:type="dxa"/>
            <w:vAlign w:val="center"/>
          </w:tcPr>
          <w:p w:rsidR="004F5970" w:rsidRDefault="00E66573">
            <w:pPr>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法定代表人/执行事务合人</w:t>
            </w:r>
          </w:p>
          <w:p w:rsidR="004F5970" w:rsidRDefault="00E66573">
            <w:pPr>
              <w:rPr>
                <w:rFonts w:asciiTheme="minorEastAsia" w:eastAsiaTheme="minorEastAsia" w:hAnsiTheme="minorEastAsia"/>
                <w:sz w:val="24"/>
                <w:szCs w:val="24"/>
              </w:rPr>
            </w:pPr>
            <w:r>
              <w:rPr>
                <w:rFonts w:asciiTheme="minorEastAsia" w:eastAsiaTheme="minorEastAsia" w:hAnsiTheme="minorEastAsia" w:hint="eastAsia"/>
                <w:sz w:val="24"/>
                <w:szCs w:val="24"/>
              </w:rPr>
              <w:t>（负责人）</w:t>
            </w:r>
          </w:p>
        </w:tc>
        <w:tc>
          <w:tcPr>
            <w:tcW w:w="1730" w:type="dxa"/>
            <w:vAlign w:val="center"/>
          </w:tcPr>
          <w:p w:rsidR="004F5970" w:rsidRDefault="004F5970">
            <w:pPr>
              <w:rPr>
                <w:rFonts w:asciiTheme="minorEastAsia" w:eastAsiaTheme="minorEastAsia" w:hAnsiTheme="minorEastAsia"/>
                <w:sz w:val="24"/>
                <w:szCs w:val="24"/>
              </w:rPr>
            </w:pP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类型</w:t>
            </w:r>
          </w:p>
        </w:tc>
        <w:tc>
          <w:tcPr>
            <w:tcW w:w="5557" w:type="dxa"/>
            <w:gridSpan w:val="3"/>
            <w:vAlign w:val="center"/>
          </w:tcPr>
          <w:p w:rsidR="004F5970" w:rsidRDefault="004F5970">
            <w:pPr>
              <w:rPr>
                <w:rFonts w:asciiTheme="minorEastAsia" w:eastAsiaTheme="minorEastAsia" w:hAnsiTheme="minorEastAsia"/>
                <w:sz w:val="24"/>
                <w:szCs w:val="24"/>
              </w:rPr>
            </w:pPr>
          </w:p>
        </w:tc>
      </w:tr>
      <w:tr w:rsidR="004F5970">
        <w:trPr>
          <w:cantSplit/>
          <w:trHeight w:val="923"/>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经营范围</w:t>
            </w:r>
          </w:p>
        </w:tc>
        <w:tc>
          <w:tcPr>
            <w:tcW w:w="5557" w:type="dxa"/>
            <w:gridSpan w:val="3"/>
            <w:vAlign w:val="center"/>
          </w:tcPr>
          <w:p w:rsidR="004F5970" w:rsidRDefault="004F5970">
            <w:pPr>
              <w:rPr>
                <w:rFonts w:asciiTheme="minorEastAsia" w:eastAsiaTheme="minorEastAsia" w:hAnsiTheme="minorEastAsia"/>
                <w:sz w:val="24"/>
                <w:szCs w:val="24"/>
              </w:rPr>
            </w:pPr>
          </w:p>
        </w:tc>
      </w:tr>
      <w:tr w:rsidR="004F5970">
        <w:trPr>
          <w:cantSplit/>
          <w:trHeight w:val="504"/>
        </w:trPr>
        <w:tc>
          <w:tcPr>
            <w:tcW w:w="1276" w:type="dxa"/>
            <w:vMerge/>
            <w:vAlign w:val="center"/>
          </w:tcPr>
          <w:p w:rsidR="004F5970" w:rsidRDefault="004F5970">
            <w:pPr>
              <w:rPr>
                <w:rFonts w:asciiTheme="minorEastAsia" w:eastAsiaTheme="minorEastAsia" w:hAnsiTheme="minorEastAsia"/>
                <w:b/>
                <w:sz w:val="24"/>
                <w:szCs w:val="24"/>
              </w:rPr>
            </w:pPr>
          </w:p>
        </w:tc>
        <w:tc>
          <w:tcPr>
            <w:tcW w:w="7400" w:type="dxa"/>
            <w:gridSpan w:val="4"/>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自然人</w:t>
            </w: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证件类型</w:t>
            </w:r>
          </w:p>
        </w:tc>
        <w:tc>
          <w:tcPr>
            <w:tcW w:w="2268" w:type="dxa"/>
            <w:vAlign w:val="center"/>
          </w:tcPr>
          <w:p w:rsidR="004F5970" w:rsidRDefault="004F5970">
            <w:pPr>
              <w:rPr>
                <w:rFonts w:asciiTheme="minorEastAsia" w:eastAsiaTheme="minorEastAsia" w:hAnsiTheme="minorEastAsia"/>
                <w:sz w:val="24"/>
                <w:szCs w:val="24"/>
              </w:rPr>
            </w:pPr>
          </w:p>
        </w:tc>
        <w:tc>
          <w:tcPr>
            <w:tcW w:w="1559"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证件号码</w:t>
            </w:r>
          </w:p>
        </w:tc>
        <w:tc>
          <w:tcPr>
            <w:tcW w:w="1730" w:type="dxa"/>
            <w:vAlign w:val="center"/>
          </w:tcPr>
          <w:p w:rsidR="004F5970" w:rsidRDefault="004F5970">
            <w:pPr>
              <w:rPr>
                <w:rFonts w:asciiTheme="minorEastAsia" w:eastAsiaTheme="minorEastAsia" w:hAnsiTheme="minorEastAsia"/>
                <w:sz w:val="24"/>
                <w:szCs w:val="24"/>
              </w:rPr>
            </w:pPr>
          </w:p>
        </w:tc>
      </w:tr>
      <w:tr w:rsidR="004F5970">
        <w:trPr>
          <w:cantSplit/>
          <w:trHeight w:val="567"/>
        </w:trPr>
        <w:tc>
          <w:tcPr>
            <w:tcW w:w="1276" w:type="dxa"/>
            <w:vAlign w:val="center"/>
          </w:tcPr>
          <w:p w:rsidR="004F5970" w:rsidRDefault="00E66573">
            <w:pPr>
              <w:rPr>
                <w:rFonts w:asciiTheme="minorEastAsia" w:eastAsiaTheme="minorEastAsia" w:hAnsiTheme="minorEastAsia"/>
                <w:b/>
                <w:sz w:val="24"/>
                <w:szCs w:val="24"/>
              </w:rPr>
            </w:pPr>
            <w:r>
              <w:rPr>
                <w:rFonts w:asciiTheme="minorEastAsia" w:eastAsiaTheme="minorEastAsia" w:hAnsiTheme="minorEastAsia" w:hint="eastAsia"/>
                <w:b/>
                <w:sz w:val="24"/>
                <w:szCs w:val="24"/>
              </w:rPr>
              <w:t>是否属于管理层</w:t>
            </w:r>
          </w:p>
        </w:tc>
        <w:tc>
          <w:tcPr>
            <w:tcW w:w="7400" w:type="dxa"/>
            <w:gridSpan w:val="4"/>
            <w:vAlign w:val="center"/>
          </w:tcPr>
          <w:p w:rsidR="004F5970" w:rsidRDefault="00E66573">
            <w:pPr>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□是□否</w:t>
            </w:r>
          </w:p>
        </w:tc>
      </w:tr>
      <w:tr w:rsidR="004F5970">
        <w:trPr>
          <w:cantSplit/>
          <w:trHeight w:val="567"/>
        </w:trPr>
        <w:tc>
          <w:tcPr>
            <w:tcW w:w="1276" w:type="dxa"/>
            <w:vMerge w:val="restart"/>
            <w:vAlign w:val="center"/>
          </w:tcPr>
          <w:p w:rsidR="004F5970" w:rsidRDefault="00E66573">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联系方式</w:t>
            </w: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tc>
        <w:tc>
          <w:tcPr>
            <w:tcW w:w="2268" w:type="dxa"/>
            <w:vAlign w:val="center"/>
          </w:tcPr>
          <w:p w:rsidR="004F5970" w:rsidRDefault="004F5970">
            <w:pPr>
              <w:jc w:val="center"/>
              <w:rPr>
                <w:rFonts w:asciiTheme="minorEastAsia" w:eastAsiaTheme="minorEastAsia" w:hAnsiTheme="minorEastAsia"/>
                <w:sz w:val="24"/>
                <w:szCs w:val="24"/>
              </w:rPr>
            </w:pPr>
          </w:p>
        </w:tc>
        <w:tc>
          <w:tcPr>
            <w:tcW w:w="1559"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tc>
        <w:tc>
          <w:tcPr>
            <w:tcW w:w="1730" w:type="dxa"/>
            <w:vAlign w:val="center"/>
          </w:tcPr>
          <w:p w:rsidR="004F5970" w:rsidRDefault="004F5970">
            <w:pPr>
              <w:jc w:val="center"/>
              <w:rPr>
                <w:rFonts w:asciiTheme="minorEastAsia" w:eastAsiaTheme="minorEastAsia" w:hAnsiTheme="minorEastAsia"/>
                <w:sz w:val="24"/>
                <w:szCs w:val="24"/>
              </w:rPr>
            </w:pP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传真</w:t>
            </w:r>
          </w:p>
        </w:tc>
        <w:tc>
          <w:tcPr>
            <w:tcW w:w="2268" w:type="dxa"/>
            <w:vAlign w:val="center"/>
          </w:tcPr>
          <w:p w:rsidR="004F5970" w:rsidRDefault="004F5970">
            <w:pPr>
              <w:jc w:val="center"/>
              <w:rPr>
                <w:rFonts w:asciiTheme="minorEastAsia" w:eastAsiaTheme="minorEastAsia" w:hAnsiTheme="minorEastAsia"/>
                <w:b/>
                <w:bCs/>
                <w:sz w:val="24"/>
                <w:szCs w:val="24"/>
              </w:rPr>
            </w:pPr>
          </w:p>
        </w:tc>
        <w:tc>
          <w:tcPr>
            <w:tcW w:w="1559"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电子邮件</w:t>
            </w:r>
          </w:p>
        </w:tc>
        <w:tc>
          <w:tcPr>
            <w:tcW w:w="1730" w:type="dxa"/>
            <w:vAlign w:val="center"/>
          </w:tcPr>
          <w:p w:rsidR="004F5970" w:rsidRDefault="004F5970">
            <w:pPr>
              <w:jc w:val="center"/>
              <w:rPr>
                <w:rFonts w:asciiTheme="minorEastAsia" w:eastAsiaTheme="minorEastAsia" w:hAnsiTheme="minorEastAsia"/>
                <w:b/>
                <w:bCs/>
                <w:sz w:val="24"/>
                <w:szCs w:val="24"/>
              </w:rPr>
            </w:pPr>
          </w:p>
        </w:tc>
      </w:tr>
      <w:tr w:rsidR="004F5970">
        <w:trPr>
          <w:cantSplit/>
          <w:trHeight w:val="567"/>
        </w:trPr>
        <w:tc>
          <w:tcPr>
            <w:tcW w:w="1276" w:type="dxa"/>
            <w:vMerge/>
            <w:vAlign w:val="center"/>
          </w:tcPr>
          <w:p w:rsidR="004F5970" w:rsidRDefault="004F5970">
            <w:pPr>
              <w:rPr>
                <w:rFonts w:asciiTheme="minorEastAsia" w:eastAsiaTheme="minorEastAsia" w:hAnsiTheme="minorEastAsia"/>
                <w:b/>
                <w:sz w:val="24"/>
                <w:szCs w:val="24"/>
              </w:rPr>
            </w:pP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通讯地址</w:t>
            </w:r>
          </w:p>
        </w:tc>
        <w:tc>
          <w:tcPr>
            <w:tcW w:w="2268" w:type="dxa"/>
            <w:vAlign w:val="center"/>
          </w:tcPr>
          <w:p w:rsidR="004F5970" w:rsidRDefault="004F5970">
            <w:pPr>
              <w:jc w:val="center"/>
              <w:rPr>
                <w:rFonts w:asciiTheme="minorEastAsia" w:eastAsiaTheme="minorEastAsia" w:hAnsiTheme="minorEastAsia"/>
                <w:b/>
                <w:bCs/>
                <w:sz w:val="24"/>
                <w:szCs w:val="24"/>
              </w:rPr>
            </w:pPr>
          </w:p>
        </w:tc>
        <w:tc>
          <w:tcPr>
            <w:tcW w:w="1559"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邮编</w:t>
            </w:r>
          </w:p>
        </w:tc>
        <w:tc>
          <w:tcPr>
            <w:tcW w:w="1730" w:type="dxa"/>
            <w:vAlign w:val="center"/>
          </w:tcPr>
          <w:p w:rsidR="004F5970" w:rsidRDefault="004F5970">
            <w:pPr>
              <w:jc w:val="center"/>
              <w:rPr>
                <w:rFonts w:asciiTheme="minorEastAsia" w:eastAsiaTheme="minorEastAsia" w:hAnsiTheme="minorEastAsia"/>
                <w:b/>
                <w:bCs/>
                <w:sz w:val="24"/>
                <w:szCs w:val="24"/>
              </w:rPr>
            </w:pPr>
          </w:p>
        </w:tc>
      </w:tr>
      <w:tr w:rsidR="004F5970">
        <w:trPr>
          <w:cantSplit/>
          <w:trHeight w:val="567"/>
        </w:trPr>
        <w:tc>
          <w:tcPr>
            <w:tcW w:w="1276" w:type="dxa"/>
            <w:vAlign w:val="center"/>
          </w:tcPr>
          <w:p w:rsidR="004F5970" w:rsidRDefault="00E66573">
            <w:pPr>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投资意向</w:t>
            </w:r>
          </w:p>
        </w:tc>
        <w:tc>
          <w:tcPr>
            <w:tcW w:w="1843"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投资比例</w:t>
            </w:r>
          </w:p>
        </w:tc>
        <w:tc>
          <w:tcPr>
            <w:tcW w:w="2268" w:type="dxa"/>
            <w:vAlign w:val="center"/>
          </w:tcPr>
          <w:p w:rsidR="004F5970" w:rsidRDefault="004F5970">
            <w:pPr>
              <w:jc w:val="center"/>
              <w:rPr>
                <w:rFonts w:asciiTheme="minorEastAsia" w:eastAsiaTheme="minorEastAsia" w:hAnsiTheme="minorEastAsia"/>
                <w:sz w:val="24"/>
                <w:szCs w:val="24"/>
              </w:rPr>
            </w:pPr>
          </w:p>
        </w:tc>
        <w:tc>
          <w:tcPr>
            <w:tcW w:w="1559" w:type="dxa"/>
            <w:vAlign w:val="center"/>
          </w:tcPr>
          <w:p w:rsidR="004F5970" w:rsidRDefault="00E66573">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是否接受挂牌价格</w:t>
            </w:r>
          </w:p>
        </w:tc>
        <w:tc>
          <w:tcPr>
            <w:tcW w:w="1730" w:type="dxa"/>
            <w:vAlign w:val="center"/>
          </w:tcPr>
          <w:p w:rsidR="004F5970" w:rsidRDefault="00E66573">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□是□否</w:t>
            </w:r>
          </w:p>
        </w:tc>
      </w:tr>
      <w:tr w:rsidR="004F5970">
        <w:trPr>
          <w:cantSplit/>
          <w:trHeight w:val="3610"/>
        </w:trPr>
        <w:tc>
          <w:tcPr>
            <w:tcW w:w="1276" w:type="dxa"/>
            <w:tcBorders>
              <w:bottom w:val="single" w:sz="12" w:space="0" w:color="auto"/>
            </w:tcBorders>
            <w:vAlign w:val="center"/>
          </w:tcPr>
          <w:p w:rsidR="004F5970" w:rsidRDefault="00E66573">
            <w:pPr>
              <w:pStyle w:val="a3"/>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投资</w:t>
            </w:r>
          </w:p>
          <w:p w:rsidR="004F5970" w:rsidRDefault="00E66573">
            <w:pPr>
              <w:pStyle w:val="a3"/>
              <w:ind w:firstLineChars="0" w:firstLine="0"/>
              <w:jc w:val="center"/>
              <w:rPr>
                <w:rFonts w:asciiTheme="minorEastAsia" w:eastAsiaTheme="minorEastAsia" w:hAnsiTheme="minorEastAsia"/>
                <w:b/>
                <w:sz w:val="24"/>
              </w:rPr>
            </w:pPr>
            <w:r>
              <w:rPr>
                <w:rFonts w:asciiTheme="minorEastAsia" w:eastAsiaTheme="minorEastAsia" w:hAnsiTheme="minorEastAsia" w:hint="eastAsia"/>
                <w:b/>
                <w:sz w:val="24"/>
              </w:rPr>
              <w:t>意向</w:t>
            </w:r>
          </w:p>
          <w:p w:rsidR="004F5970" w:rsidRDefault="00E66573">
            <w:pPr>
              <w:pStyle w:val="a3"/>
              <w:ind w:firstLineChars="0" w:firstLine="0"/>
              <w:jc w:val="center"/>
              <w:rPr>
                <w:rFonts w:asciiTheme="minorEastAsia" w:eastAsiaTheme="minorEastAsia" w:hAnsiTheme="minorEastAsia"/>
                <w:sz w:val="24"/>
              </w:rPr>
            </w:pPr>
            <w:r>
              <w:rPr>
                <w:rFonts w:asciiTheme="minorEastAsia" w:eastAsiaTheme="minorEastAsia" w:hAnsiTheme="minorEastAsia" w:hint="eastAsia"/>
                <w:b/>
                <w:sz w:val="24"/>
              </w:rPr>
              <w:t>描述</w:t>
            </w:r>
          </w:p>
        </w:tc>
        <w:tc>
          <w:tcPr>
            <w:tcW w:w="7400" w:type="dxa"/>
            <w:gridSpan w:val="4"/>
            <w:tcBorders>
              <w:bottom w:val="single" w:sz="12" w:space="0" w:color="auto"/>
            </w:tcBorders>
            <w:vAlign w:val="center"/>
          </w:tcPr>
          <w:p w:rsidR="004F5970" w:rsidRDefault="004F5970">
            <w:pPr>
              <w:rPr>
                <w:rFonts w:asciiTheme="minorEastAsia" w:eastAsiaTheme="minorEastAsia" w:hAnsiTheme="minorEastAsia"/>
                <w:sz w:val="24"/>
                <w:szCs w:val="24"/>
              </w:rPr>
            </w:pPr>
          </w:p>
        </w:tc>
      </w:tr>
    </w:tbl>
    <w:p w:rsidR="004F5970" w:rsidRDefault="00E66573">
      <w:pPr>
        <w:spacing w:before="78" w:after="78"/>
        <w:jc w:val="center"/>
        <w:rPr>
          <w:rFonts w:asciiTheme="minorEastAsia" w:eastAsiaTheme="minorEastAsia" w:hAnsiTheme="minorEastAsia"/>
          <w:b/>
          <w:sz w:val="32"/>
          <w:szCs w:val="32"/>
        </w:rPr>
      </w:pPr>
      <w:r>
        <w:rPr>
          <w:rFonts w:asciiTheme="minorEastAsia" w:eastAsiaTheme="minorEastAsia" w:hAnsiTheme="minorEastAsia"/>
          <w:b/>
          <w:sz w:val="32"/>
          <w:szCs w:val="32"/>
        </w:rPr>
        <w:br w:type="page"/>
      </w:r>
      <w:r>
        <w:rPr>
          <w:rFonts w:ascii="黑体" w:eastAsia="黑体" w:hAnsi="黑体" w:cs="黑体" w:hint="eastAsia"/>
          <w:b/>
          <w:sz w:val="44"/>
          <w:szCs w:val="44"/>
        </w:rPr>
        <w:t>备查材料</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2"/>
        <w:gridCol w:w="4617"/>
        <w:gridCol w:w="2544"/>
      </w:tblGrid>
      <w:tr w:rsidR="004F5970">
        <w:trPr>
          <w:trHeight w:hRule="exact" w:val="510"/>
          <w:jc w:val="center"/>
        </w:trPr>
        <w:tc>
          <w:tcPr>
            <w:tcW w:w="2222" w:type="dxa"/>
            <w:tcBorders>
              <w:top w:val="single" w:sz="12" w:space="0" w:color="auto"/>
              <w:lef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附件类型</w:t>
            </w:r>
          </w:p>
        </w:tc>
        <w:tc>
          <w:tcPr>
            <w:tcW w:w="4617" w:type="dxa"/>
            <w:tcBorders>
              <w:top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资料名称</w:t>
            </w:r>
          </w:p>
        </w:tc>
        <w:tc>
          <w:tcPr>
            <w:tcW w:w="2544" w:type="dxa"/>
            <w:tcBorders>
              <w:top w:val="single" w:sz="12" w:space="0" w:color="auto"/>
              <w:righ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备注</w:t>
            </w:r>
          </w:p>
        </w:tc>
      </w:tr>
      <w:tr w:rsidR="004F5970">
        <w:trPr>
          <w:trHeight w:hRule="exact" w:val="510"/>
          <w:jc w:val="center"/>
        </w:trPr>
        <w:tc>
          <w:tcPr>
            <w:tcW w:w="2222" w:type="dxa"/>
            <w:tcBorders>
              <w:lef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kern w:val="0"/>
                <w:sz w:val="24"/>
              </w:rPr>
              <w:t>申请类资料</w:t>
            </w: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《增资投资申请书》</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bCs/>
                <w:kern w:val="0"/>
                <w:szCs w:val="21"/>
              </w:rPr>
            </w:pPr>
          </w:p>
        </w:tc>
      </w:tr>
      <w:tr w:rsidR="004F5970">
        <w:trPr>
          <w:trHeight w:hRule="exact" w:val="510"/>
          <w:jc w:val="center"/>
        </w:trPr>
        <w:tc>
          <w:tcPr>
            <w:tcW w:w="2222" w:type="dxa"/>
            <w:vMerge w:val="restart"/>
            <w:tcBorders>
              <w:lef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主体资格类资料</w:t>
            </w: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营业执照或</w:t>
            </w:r>
            <w:r>
              <w:rPr>
                <w:rFonts w:asciiTheme="minorEastAsia" w:eastAsiaTheme="minorEastAsia" w:hAnsiTheme="minorEastAsia" w:hint="eastAsia"/>
                <w:szCs w:val="21"/>
              </w:rPr>
              <w:t>相关注册证明文件</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身份证明</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val="restart"/>
            <w:tcBorders>
              <w:lef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决议及批准类资料</w:t>
            </w: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公司章程或相关证明材料</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工商管理部门或其他部门企业登记证明</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股东大会决议</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董事会决议</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总经理办公会决议</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E66573">
            <w:pPr>
              <w:widowControl/>
              <w:adjustRightInd w:val="0"/>
              <w:snapToGrid w:val="0"/>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主管部门批复</w:t>
            </w: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val="restart"/>
            <w:tcBorders>
              <w:left w:val="single" w:sz="12" w:space="0" w:color="auto"/>
            </w:tcBorders>
            <w:vAlign w:val="center"/>
          </w:tcPr>
          <w:p w:rsidR="004F5970" w:rsidRDefault="00E66573">
            <w:pPr>
              <w:widowControl/>
              <w:adjustRightInd w:val="0"/>
              <w:snapToGrid w:val="0"/>
              <w:jc w:val="center"/>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符合增资条件的其他资料</w:t>
            </w:r>
          </w:p>
        </w:tc>
        <w:tc>
          <w:tcPr>
            <w:tcW w:w="4617" w:type="dxa"/>
            <w:vAlign w:val="center"/>
          </w:tcPr>
          <w:p w:rsidR="004F5970" w:rsidRDefault="004F5970">
            <w:pPr>
              <w:widowControl/>
              <w:adjustRightInd w:val="0"/>
              <w:snapToGrid w:val="0"/>
              <w:jc w:val="left"/>
              <w:rPr>
                <w:rFonts w:asciiTheme="minorEastAsia" w:eastAsiaTheme="minorEastAsia" w:hAnsiTheme="minorEastAsia" w:cs="宋体"/>
                <w:kern w:val="0"/>
                <w:szCs w:val="21"/>
              </w:rPr>
            </w:pP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4F5970">
            <w:pPr>
              <w:widowControl/>
              <w:adjustRightInd w:val="0"/>
              <w:snapToGrid w:val="0"/>
              <w:jc w:val="left"/>
              <w:rPr>
                <w:rFonts w:asciiTheme="minorEastAsia" w:eastAsiaTheme="minorEastAsia" w:hAnsiTheme="minorEastAsia" w:cs="宋体"/>
                <w:kern w:val="0"/>
                <w:szCs w:val="21"/>
              </w:rPr>
            </w:pP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4F5970">
            <w:pPr>
              <w:widowControl/>
              <w:adjustRightInd w:val="0"/>
              <w:snapToGrid w:val="0"/>
              <w:jc w:val="left"/>
              <w:rPr>
                <w:rFonts w:asciiTheme="minorEastAsia" w:eastAsiaTheme="minorEastAsia" w:hAnsiTheme="minorEastAsia" w:cs="宋体"/>
                <w:kern w:val="0"/>
                <w:szCs w:val="21"/>
              </w:rPr>
            </w:pP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4F5970">
            <w:pPr>
              <w:widowControl/>
              <w:adjustRightInd w:val="0"/>
              <w:snapToGrid w:val="0"/>
              <w:jc w:val="left"/>
              <w:rPr>
                <w:rFonts w:asciiTheme="minorEastAsia" w:eastAsiaTheme="minorEastAsia" w:hAnsiTheme="minorEastAsia" w:cs="宋体"/>
                <w:kern w:val="0"/>
                <w:szCs w:val="21"/>
              </w:rPr>
            </w:pP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510"/>
          <w:jc w:val="center"/>
        </w:trPr>
        <w:tc>
          <w:tcPr>
            <w:tcW w:w="2222" w:type="dxa"/>
            <w:vMerge/>
            <w:tcBorders>
              <w:lef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b/>
                <w:kern w:val="0"/>
                <w:sz w:val="24"/>
              </w:rPr>
            </w:pPr>
          </w:p>
        </w:tc>
        <w:tc>
          <w:tcPr>
            <w:tcW w:w="4617" w:type="dxa"/>
            <w:vAlign w:val="center"/>
          </w:tcPr>
          <w:p w:rsidR="004F5970" w:rsidRDefault="004F5970">
            <w:pPr>
              <w:widowControl/>
              <w:adjustRightInd w:val="0"/>
              <w:snapToGrid w:val="0"/>
              <w:jc w:val="left"/>
              <w:rPr>
                <w:rFonts w:asciiTheme="minorEastAsia" w:eastAsiaTheme="minorEastAsia" w:hAnsiTheme="minorEastAsia" w:cs="宋体"/>
                <w:kern w:val="0"/>
                <w:szCs w:val="21"/>
              </w:rPr>
            </w:pPr>
          </w:p>
        </w:tc>
        <w:tc>
          <w:tcPr>
            <w:tcW w:w="2544" w:type="dxa"/>
            <w:tcBorders>
              <w:right w:val="single" w:sz="12" w:space="0" w:color="auto"/>
            </w:tcBorders>
            <w:vAlign w:val="center"/>
          </w:tcPr>
          <w:p w:rsidR="004F5970" w:rsidRDefault="004F5970">
            <w:pPr>
              <w:widowControl/>
              <w:adjustRightInd w:val="0"/>
              <w:snapToGrid w:val="0"/>
              <w:jc w:val="center"/>
              <w:rPr>
                <w:rFonts w:asciiTheme="minorEastAsia" w:eastAsiaTheme="minorEastAsia" w:hAnsiTheme="minorEastAsia" w:cs="宋体"/>
                <w:kern w:val="0"/>
                <w:szCs w:val="21"/>
              </w:rPr>
            </w:pPr>
          </w:p>
        </w:tc>
      </w:tr>
      <w:tr w:rsidR="004F5970">
        <w:trPr>
          <w:trHeight w:hRule="exact" w:val="4708"/>
          <w:jc w:val="center"/>
        </w:trPr>
        <w:tc>
          <w:tcPr>
            <w:tcW w:w="2222" w:type="dxa"/>
            <w:tcBorders>
              <w:left w:val="single" w:sz="12" w:space="0" w:color="auto"/>
              <w:bottom w:val="single" w:sz="12" w:space="0" w:color="auto"/>
            </w:tcBorders>
            <w:vAlign w:val="center"/>
          </w:tcPr>
          <w:p w:rsidR="004F5970" w:rsidRDefault="00E66573">
            <w:pPr>
              <w:adjustRightInd w:val="0"/>
              <w:snapToGrid w:val="0"/>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核实意见</w:t>
            </w:r>
          </w:p>
        </w:tc>
        <w:tc>
          <w:tcPr>
            <w:tcW w:w="7161" w:type="dxa"/>
            <w:gridSpan w:val="2"/>
            <w:tcBorders>
              <w:bottom w:val="single" w:sz="12" w:space="0" w:color="auto"/>
              <w:right w:val="single" w:sz="12" w:space="0" w:color="auto"/>
            </w:tcBorders>
            <w:vAlign w:val="center"/>
          </w:tcPr>
          <w:p w:rsidR="004F5970" w:rsidRDefault="00E66573">
            <w:pPr>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我方所提交的报名资料和有关证明（含有关附件）均为真实、合法、有效文件，否则我方所交保证金由融资方和组织人没收。</w:t>
            </w:r>
          </w:p>
          <w:p w:rsidR="004F5970" w:rsidRDefault="004F5970">
            <w:pPr>
              <w:jc w:val="left"/>
              <w:rPr>
                <w:rFonts w:asciiTheme="minorEastAsia" w:eastAsiaTheme="minorEastAsia" w:hAnsiTheme="minorEastAsia"/>
                <w:szCs w:val="21"/>
              </w:rPr>
            </w:pPr>
          </w:p>
          <w:p w:rsidR="004F5970" w:rsidRDefault="004F5970">
            <w:pPr>
              <w:jc w:val="left"/>
              <w:rPr>
                <w:rFonts w:asciiTheme="minorEastAsia" w:eastAsiaTheme="minorEastAsia" w:hAnsiTheme="minorEastAsia"/>
                <w:szCs w:val="21"/>
              </w:rPr>
            </w:pPr>
          </w:p>
          <w:p w:rsidR="004F5970" w:rsidRDefault="00E66573">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意向投资方（盖章）：</w:t>
            </w:r>
          </w:p>
          <w:p w:rsidR="004F5970" w:rsidRDefault="004F5970">
            <w:pPr>
              <w:spacing w:line="360" w:lineRule="auto"/>
              <w:jc w:val="center"/>
              <w:rPr>
                <w:rFonts w:asciiTheme="minorEastAsia" w:eastAsiaTheme="minorEastAsia" w:hAnsiTheme="minorEastAsia"/>
                <w:szCs w:val="21"/>
              </w:rPr>
            </w:pPr>
          </w:p>
          <w:p w:rsidR="004F5970" w:rsidRDefault="004F5970">
            <w:pPr>
              <w:spacing w:line="360" w:lineRule="auto"/>
              <w:jc w:val="center"/>
              <w:rPr>
                <w:rFonts w:asciiTheme="minorEastAsia" w:eastAsiaTheme="minorEastAsia" w:hAnsiTheme="minorEastAsia"/>
                <w:szCs w:val="21"/>
              </w:rPr>
            </w:pPr>
          </w:p>
          <w:p w:rsidR="004F5970" w:rsidRDefault="00E66573">
            <w:pPr>
              <w:spacing w:line="480" w:lineRule="auto"/>
              <w:ind w:right="420"/>
              <w:jc w:val="center"/>
              <w:rPr>
                <w:rFonts w:asciiTheme="minorEastAsia" w:eastAsiaTheme="minorEastAsia" w:hAnsiTheme="minorEastAsia"/>
                <w:szCs w:val="21"/>
              </w:rPr>
            </w:pPr>
            <w:r>
              <w:rPr>
                <w:rFonts w:asciiTheme="minorEastAsia" w:eastAsiaTheme="minorEastAsia" w:hAnsiTheme="minorEastAsia" w:hint="eastAsia"/>
                <w:szCs w:val="21"/>
              </w:rPr>
              <w:t>（签字）：</w:t>
            </w:r>
            <w:r>
              <w:rPr>
                <w:rFonts w:asciiTheme="minorEastAsia" w:eastAsiaTheme="minorEastAsia" w:hAnsiTheme="minorEastAsia"/>
                <w:szCs w:val="21"/>
              </w:rPr>
              <w:t>___</w:t>
            </w:r>
            <w:r>
              <w:rPr>
                <w:rFonts w:asciiTheme="minorEastAsia" w:eastAsiaTheme="minorEastAsia" w:hAnsiTheme="minorEastAsia"/>
                <w:szCs w:val="21"/>
                <w:u w:val="single"/>
              </w:rPr>
              <w:t xml:space="preserve">     _ __</w:t>
            </w:r>
            <w:r>
              <w:rPr>
                <w:rFonts w:asciiTheme="minorEastAsia" w:eastAsiaTheme="minorEastAsia" w:hAnsiTheme="minorEastAsia"/>
                <w:szCs w:val="21"/>
              </w:rPr>
              <w:t>____</w:t>
            </w:r>
          </w:p>
          <w:p w:rsidR="004F5970" w:rsidRDefault="00E66573">
            <w:pPr>
              <w:adjustRightInd w:val="0"/>
              <w:snapToGrid w:val="0"/>
              <w:spacing w:line="480" w:lineRule="auto"/>
              <w:jc w:val="right"/>
              <w:rPr>
                <w:rFonts w:asciiTheme="minorEastAsia" w:eastAsiaTheme="minorEastAsia" w:hAnsiTheme="minorEastAsia"/>
                <w:szCs w:val="21"/>
              </w:rPr>
            </w:pPr>
            <w:r>
              <w:rPr>
                <w:rFonts w:asciiTheme="minorEastAsia" w:eastAsiaTheme="minorEastAsia" w:hAnsiTheme="minorEastAsia" w:hint="eastAsia"/>
                <w:szCs w:val="21"/>
              </w:rPr>
              <w:t>日期：</w:t>
            </w:r>
            <w:r>
              <w:rPr>
                <w:rFonts w:asciiTheme="minorEastAsia" w:eastAsiaTheme="minorEastAsia" w:hAnsiTheme="minorEastAsia"/>
                <w:szCs w:val="21"/>
              </w:rPr>
              <w:t>______</w:t>
            </w:r>
            <w:r>
              <w:rPr>
                <w:rFonts w:asciiTheme="minorEastAsia" w:eastAsiaTheme="minorEastAsia" w:hAnsiTheme="minorEastAsia" w:hint="eastAsia"/>
                <w:szCs w:val="21"/>
              </w:rPr>
              <w:t>年</w:t>
            </w:r>
            <w:r>
              <w:rPr>
                <w:rFonts w:asciiTheme="minorEastAsia" w:eastAsiaTheme="minorEastAsia" w:hAnsiTheme="minorEastAsia"/>
                <w:szCs w:val="21"/>
              </w:rPr>
              <w:t>____</w:t>
            </w:r>
            <w:r>
              <w:rPr>
                <w:rFonts w:asciiTheme="minorEastAsia" w:eastAsiaTheme="minorEastAsia" w:hAnsiTheme="minorEastAsia" w:hint="eastAsia"/>
                <w:szCs w:val="21"/>
              </w:rPr>
              <w:t>月</w:t>
            </w:r>
            <w:r>
              <w:rPr>
                <w:rFonts w:asciiTheme="minorEastAsia" w:eastAsiaTheme="minorEastAsia" w:hAnsiTheme="minorEastAsia"/>
                <w:szCs w:val="21"/>
              </w:rPr>
              <w:t>____</w:t>
            </w:r>
            <w:r>
              <w:rPr>
                <w:rFonts w:asciiTheme="minorEastAsia" w:eastAsiaTheme="minorEastAsia" w:hAnsiTheme="minorEastAsia" w:hint="eastAsia"/>
                <w:szCs w:val="21"/>
              </w:rPr>
              <w:t>日</w:t>
            </w:r>
          </w:p>
          <w:p w:rsidR="004F5970" w:rsidRDefault="004F5970">
            <w:pPr>
              <w:rPr>
                <w:rFonts w:asciiTheme="minorEastAsia" w:eastAsiaTheme="minorEastAsia" w:hAnsiTheme="minorEastAsia"/>
                <w:szCs w:val="21"/>
              </w:rPr>
            </w:pPr>
          </w:p>
        </w:tc>
      </w:tr>
    </w:tbl>
    <w:p w:rsidR="004F5970" w:rsidRDefault="00E66573">
      <w:pPr>
        <w:pStyle w:val="1"/>
        <w:spacing w:before="120" w:after="120" w:line="360" w:lineRule="auto"/>
        <w:jc w:val="center"/>
        <w:rPr>
          <w:rFonts w:ascii="黑体" w:eastAsia="黑体" w:hAnsi="黑体" w:cs="黑体"/>
          <w:bCs w:val="0"/>
          <w:kern w:val="2"/>
        </w:rPr>
      </w:pPr>
      <w:r>
        <w:rPr>
          <w:rFonts w:asciiTheme="minorEastAsia" w:eastAsiaTheme="minorEastAsia" w:hAnsiTheme="minorEastAsia"/>
          <w:sz w:val="32"/>
          <w:szCs w:val="32"/>
        </w:rPr>
        <w:br w:type="page"/>
      </w:r>
      <w:bookmarkStart w:id="14" w:name="_Toc98595642"/>
      <w:r>
        <w:rPr>
          <w:rFonts w:ascii="黑体" w:eastAsia="黑体" w:hAnsi="黑体" w:cs="黑体" w:hint="eastAsia"/>
          <w:bCs w:val="0"/>
          <w:kern w:val="2"/>
        </w:rPr>
        <w:t>认购风险告知书</w:t>
      </w:r>
      <w:bookmarkEnd w:id="14"/>
    </w:p>
    <w:p w:rsidR="004F5970" w:rsidRDefault="00E66573">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尊敬的投资方：</w:t>
      </w:r>
    </w:p>
    <w:p w:rsidR="004F5970" w:rsidRDefault="00E66573">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台州市产权交易所有限公司作为产权市场的交易平台将恪尽职守，履行诚实、信用、谨慎、有效组织的义务。在您通过台州市产权交易所有限公司参与浙江海正甦力康生物科技有限公司增资</w:t>
      </w:r>
      <w:r>
        <w:rPr>
          <w:rFonts w:ascii="宋体" w:hAnsi="宋体" w:hint="eastAsia"/>
          <w:sz w:val="28"/>
          <w:szCs w:val="28"/>
        </w:rPr>
        <w:t>项目投资时</w:t>
      </w:r>
      <w:r>
        <w:rPr>
          <w:rFonts w:asciiTheme="minorEastAsia" w:eastAsiaTheme="minorEastAsia" w:hAnsiTheme="minorEastAsia" w:hint="eastAsia"/>
          <w:sz w:val="28"/>
          <w:szCs w:val="28"/>
        </w:rPr>
        <w:t>，应充分意识到可能面临的各种投资风险。为此，台州市产权交易所有限公司郑重告知如下：</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一、本项目甦力康未承诺保本和最低收益，具有一定的投资风险，适合风险识别、评估、承受能力较强的合格投资者。</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二、投资方提供的所有证件和资料均应真实、全面、有效、合法，并保证其认购资金来源合法。</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三、投资方因参与本项目所产生的风险，由投资方自行承担。</w:t>
      </w:r>
    </w:p>
    <w:p w:rsidR="004F5970" w:rsidRDefault="00E66573">
      <w:pPr>
        <w:spacing w:line="360" w:lineRule="auto"/>
        <w:ind w:rightChars="50" w:right="105"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在本项目中，如只有一家投资方报名并经确认后，您方报名时提交的《投资承诺和报价》报价作为成交价。如有两家或两家以上报名的，应按增资文件规定采取网络竞价方式确定最终投资方，您报名时提交的《投资承诺和报价》将被确认为无效。</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五、在本项目中，投资方提交的《投资承诺和报价》应当明确所认购</w:t>
      </w:r>
      <w:bookmarkStart w:id="15" w:name="_Hlk97384509"/>
      <w:r>
        <w:rPr>
          <w:rFonts w:asciiTheme="minorEastAsia" w:eastAsiaTheme="minorEastAsia" w:hAnsiTheme="minorEastAsia"/>
          <w:sz w:val="28"/>
          <w:szCs w:val="28"/>
        </w:rPr>
        <w:t>21,862,702</w:t>
      </w:r>
      <w:r>
        <w:rPr>
          <w:rFonts w:asciiTheme="minorEastAsia" w:eastAsiaTheme="minorEastAsia" w:hAnsiTheme="minorEastAsia" w:hint="eastAsia"/>
          <w:sz w:val="28"/>
          <w:szCs w:val="28"/>
        </w:rPr>
        <w:t>元</w:t>
      </w:r>
      <w:bookmarkEnd w:id="15"/>
      <w:r>
        <w:rPr>
          <w:rFonts w:asciiTheme="minorEastAsia" w:eastAsiaTheme="minorEastAsia" w:hAnsiTheme="minorEastAsia"/>
          <w:sz w:val="28"/>
          <w:szCs w:val="28"/>
        </w:rPr>
        <w:t>注册资本，报价不得低于每股的起始价格2.7444</w:t>
      </w:r>
      <w:r>
        <w:rPr>
          <w:rFonts w:asciiTheme="minorEastAsia" w:eastAsiaTheme="minorEastAsia" w:hAnsiTheme="minorEastAsia" w:hint="eastAsia"/>
          <w:sz w:val="28"/>
          <w:szCs w:val="28"/>
        </w:rPr>
        <w:t>元人民币。如低于上述价格或认购</w:t>
      </w:r>
      <w:r>
        <w:rPr>
          <w:rFonts w:asciiTheme="minorEastAsia" w:eastAsiaTheme="minorEastAsia" w:hAnsiTheme="minorEastAsia"/>
          <w:sz w:val="28"/>
          <w:szCs w:val="28"/>
        </w:rPr>
        <w:t>注册资本金额未达21,862,702</w:t>
      </w:r>
      <w:r>
        <w:rPr>
          <w:rFonts w:asciiTheme="minorEastAsia" w:eastAsiaTheme="minorEastAsia" w:hAnsiTheme="minorEastAsia" w:hint="eastAsia"/>
          <w:sz w:val="28"/>
          <w:szCs w:val="28"/>
        </w:rPr>
        <w:t>元</w:t>
      </w:r>
      <w:r>
        <w:rPr>
          <w:rFonts w:asciiTheme="minorEastAsia" w:eastAsiaTheme="minorEastAsia" w:hAnsiTheme="minorEastAsia"/>
          <w:sz w:val="28"/>
          <w:szCs w:val="28"/>
        </w:rPr>
        <w:t>时，您提交的</w:t>
      </w:r>
      <w:r>
        <w:rPr>
          <w:rFonts w:asciiTheme="minorEastAsia" w:eastAsiaTheme="minorEastAsia" w:hAnsiTheme="minorEastAsia" w:hint="eastAsia"/>
          <w:sz w:val="28"/>
          <w:szCs w:val="28"/>
        </w:rPr>
        <w:t>《投资承诺和报价》</w:t>
      </w:r>
      <w:r>
        <w:rPr>
          <w:rFonts w:asciiTheme="minorEastAsia" w:eastAsiaTheme="minorEastAsia" w:hAnsiTheme="minorEastAsia"/>
          <w:sz w:val="28"/>
          <w:szCs w:val="28"/>
        </w:rPr>
        <w:t>将被确认为无效。您将面临丧失投资资格以及相应的资金损失。</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六、请您务必在规定时间内足额缴付增资保证金到台交所指定账户，如异地网银支付的请关注人民银行大额转账的时间要求，提前汇款。否则，会影响您的认购资格。</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七、在本项目中，您一经提交《投资承诺和报价》并缴纳增资保证金后不得随意撤销认购，否则将承担违约责任。由此您可能会面临撤销认购带来的违约责任。</w:t>
      </w:r>
    </w:p>
    <w:p w:rsidR="004F5970" w:rsidRDefault="00E66573">
      <w:pPr>
        <w:adjustRightInd w:val="0"/>
        <w:snapToGrid w:val="0"/>
        <w:spacing w:line="600" w:lineRule="exact"/>
        <w:ind w:firstLineChars="200" w:firstLine="560"/>
        <w:rPr>
          <w:rFonts w:ascii="宋体" w:hAnsi="宋体"/>
          <w:sz w:val="28"/>
          <w:szCs w:val="28"/>
        </w:rPr>
      </w:pPr>
      <w:r>
        <w:rPr>
          <w:rFonts w:asciiTheme="minorEastAsia" w:eastAsiaTheme="minorEastAsia" w:hAnsiTheme="minorEastAsia" w:hint="eastAsia"/>
          <w:sz w:val="28"/>
          <w:szCs w:val="28"/>
        </w:rPr>
        <w:t>八、</w:t>
      </w:r>
      <w:r>
        <w:rPr>
          <w:rFonts w:ascii="宋体" w:hAnsi="宋体" w:hint="eastAsia"/>
          <w:sz w:val="28"/>
          <w:szCs w:val="28"/>
        </w:rPr>
        <w:t>在本项目中，您竞得后，不得以事先未进行咨询等任何理由反悔，责任由投资方自负，组织人有权不予返还增资保证金。</w:t>
      </w:r>
    </w:p>
    <w:p w:rsidR="004F5970" w:rsidRDefault="00E66573">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九、如您违反其他交易规则，也可能会导致交易无效，对此产生的法律后果请您充分知悉。</w:t>
      </w:r>
    </w:p>
    <w:p w:rsidR="004F5970" w:rsidRDefault="00E66573">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十、您在参加增资活动前，应当仔细阅读本告知书及其他交易文件，谨慎作出是否签署交易文件的决策。投资方签署相关文件并缴付保证金后，即表明您已认真阅读并理解本告知书及所有的交易文件，并愿意依法承担相应的投资风险和法律责任。</w:t>
      </w:r>
    </w:p>
    <w:p w:rsidR="004F5970" w:rsidRDefault="004F5970">
      <w:pPr>
        <w:spacing w:line="360" w:lineRule="auto"/>
        <w:rPr>
          <w:rFonts w:asciiTheme="minorEastAsia" w:eastAsiaTheme="minorEastAsia" w:hAnsiTheme="minorEastAsia"/>
          <w:sz w:val="28"/>
          <w:szCs w:val="28"/>
        </w:rPr>
      </w:pPr>
    </w:p>
    <w:p w:rsidR="004F5970" w:rsidRDefault="004F5970">
      <w:pPr>
        <w:spacing w:line="360" w:lineRule="auto"/>
        <w:rPr>
          <w:rFonts w:asciiTheme="minorEastAsia" w:eastAsiaTheme="minorEastAsia" w:hAnsiTheme="minorEastAsia"/>
          <w:sz w:val="28"/>
          <w:szCs w:val="28"/>
        </w:rPr>
      </w:pPr>
    </w:p>
    <w:p w:rsidR="004F5970" w:rsidRDefault="00E66573">
      <w:pPr>
        <w:spacing w:line="360" w:lineRule="auto"/>
        <w:jc w:val="right"/>
        <w:rPr>
          <w:rFonts w:asciiTheme="minorEastAsia" w:eastAsiaTheme="minorEastAsia" w:hAnsiTheme="minorEastAsia"/>
          <w:sz w:val="28"/>
          <w:szCs w:val="28"/>
        </w:rPr>
      </w:pPr>
      <w:r>
        <w:rPr>
          <w:rFonts w:asciiTheme="minorEastAsia" w:eastAsiaTheme="minorEastAsia" w:hAnsiTheme="minorEastAsia" w:hint="eastAsia"/>
          <w:sz w:val="28"/>
          <w:szCs w:val="28"/>
        </w:rPr>
        <w:t>台州市产权交易所有限公司</w:t>
      </w:r>
    </w:p>
    <w:p w:rsidR="004F5970" w:rsidRDefault="00681321">
      <w:pPr>
        <w:spacing w:line="360" w:lineRule="auto"/>
        <w:jc w:val="right"/>
        <w:rPr>
          <w:rFonts w:asciiTheme="minorEastAsia" w:eastAsiaTheme="minorEastAsia" w:hAnsiTheme="minorEastAsia"/>
          <w:b/>
          <w:spacing w:val="12"/>
          <w:sz w:val="36"/>
          <w:szCs w:val="36"/>
        </w:rPr>
      </w:pPr>
      <w:r>
        <w:rPr>
          <w:rFonts w:asciiTheme="minorEastAsia" w:eastAsiaTheme="minorEastAsia" w:hAnsiTheme="minorEastAsia" w:hint="eastAsia"/>
          <w:sz w:val="28"/>
          <w:szCs w:val="28"/>
        </w:rPr>
        <w:t>2022年 3</w:t>
      </w:r>
      <w:r w:rsidR="00E66573">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24</w:t>
      </w:r>
      <w:r w:rsidR="00E66573">
        <w:rPr>
          <w:rFonts w:asciiTheme="minorEastAsia" w:eastAsiaTheme="minorEastAsia" w:hAnsiTheme="minorEastAsia" w:hint="eastAsia"/>
          <w:sz w:val="28"/>
          <w:szCs w:val="28"/>
        </w:rPr>
        <w:t>日</w:t>
      </w:r>
      <w:r w:rsidR="00E66573">
        <w:rPr>
          <w:rFonts w:asciiTheme="minorEastAsia" w:eastAsiaTheme="minorEastAsia" w:hAnsiTheme="minorEastAsia" w:cs="Tahoma"/>
          <w:kern w:val="0"/>
          <w:sz w:val="24"/>
          <w:szCs w:val="24"/>
        </w:rPr>
        <w:br w:type="page"/>
      </w:r>
    </w:p>
    <w:p w:rsidR="004F5970" w:rsidRDefault="00E66573">
      <w:pPr>
        <w:pStyle w:val="1"/>
        <w:spacing w:before="120" w:after="120" w:line="360" w:lineRule="auto"/>
        <w:jc w:val="center"/>
        <w:rPr>
          <w:rFonts w:ascii="黑体" w:eastAsia="黑体" w:hAnsi="黑体" w:cs="黑体"/>
          <w:bCs w:val="0"/>
          <w:kern w:val="2"/>
          <w:sz w:val="36"/>
          <w:szCs w:val="36"/>
        </w:rPr>
      </w:pPr>
      <w:bookmarkStart w:id="16" w:name="_Toc98595643"/>
      <w:r>
        <w:rPr>
          <w:rFonts w:ascii="黑体" w:eastAsia="黑体" w:hAnsi="黑体" w:cs="黑体" w:hint="eastAsia"/>
          <w:bCs w:val="0"/>
          <w:kern w:val="2"/>
        </w:rPr>
        <w:t>网络竞价规则</w:t>
      </w:r>
      <w:bookmarkEnd w:id="16"/>
    </w:p>
    <w:p w:rsidR="004F5970" w:rsidRDefault="00E66573">
      <w:pPr>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t>受有关单位委托，台州市产权交易所对浙江海正甦力康生物科技有限公司</w:t>
      </w:r>
      <w:r>
        <w:rPr>
          <w:rFonts w:asciiTheme="minorEastAsia" w:eastAsiaTheme="minorEastAsia" w:hAnsiTheme="minorEastAsia" w:hint="eastAsia"/>
          <w:sz w:val="28"/>
          <w:szCs w:val="28"/>
        </w:rPr>
        <w:t>增资项目</w:t>
      </w:r>
      <w:r>
        <w:rPr>
          <w:rFonts w:asciiTheme="minorEastAsia" w:eastAsiaTheme="minorEastAsia" w:hAnsiTheme="minorEastAsia" w:cstheme="minorEastAsia" w:hint="eastAsia"/>
          <w:sz w:val="28"/>
          <w:szCs w:val="28"/>
        </w:rPr>
        <w:t>，特制定本次网络竞价规则：</w:t>
      </w:r>
    </w:p>
    <w:p w:rsidR="004F5970" w:rsidRDefault="00E66573">
      <w:pPr>
        <w:numPr>
          <w:ilvl w:val="0"/>
          <w:numId w:val="3"/>
        </w:numPr>
        <w:spacing w:line="58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竞买方报名及资格确认成功后，即表示已认真阅读并同意本转让文件中提出的相关内容，报价一经确认提交即不可撤回，竞买方须谨慎报价。</w:t>
      </w:r>
    </w:p>
    <w:p w:rsidR="004F5970" w:rsidRDefault="00E66573">
      <w:pPr>
        <w:widowControl/>
        <w:shd w:val="clear" w:color="auto" w:fill="FFFFFF"/>
        <w:spacing w:line="580" w:lineRule="exact"/>
        <w:ind w:firstLine="560"/>
        <w:jc w:val="lef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二、本项目的报价以起始价开始。</w:t>
      </w:r>
    </w:p>
    <w:p w:rsidR="004F5970" w:rsidRDefault="00E66573">
      <w:pPr>
        <w:widowControl/>
        <w:shd w:val="clear" w:color="auto" w:fill="FFFFFF"/>
        <w:spacing w:line="580" w:lineRule="exact"/>
        <w:ind w:firstLine="560"/>
        <w:jc w:val="left"/>
        <w:rPr>
          <w:rFonts w:asciiTheme="minorEastAsia" w:eastAsiaTheme="minorEastAsia" w:hAnsiTheme="minorEastAsia" w:cstheme="minorEastAsia"/>
          <w:i/>
          <w:sz w:val="28"/>
          <w:szCs w:val="28"/>
        </w:rPr>
      </w:pPr>
      <w:r>
        <w:rPr>
          <w:rFonts w:asciiTheme="minorEastAsia" w:eastAsiaTheme="minorEastAsia" w:hAnsiTheme="minorEastAsia" w:cstheme="minorEastAsia" w:hint="eastAsia"/>
          <w:bCs/>
          <w:sz w:val="28"/>
          <w:szCs w:val="28"/>
        </w:rPr>
        <w:t>三、竞价活动以报价最高者为成交方。</w:t>
      </w:r>
    </w:p>
    <w:p w:rsidR="004F5970" w:rsidRDefault="00E66573">
      <w:pPr>
        <w:tabs>
          <w:tab w:val="left" w:pos="6795"/>
        </w:tabs>
        <w:spacing w:line="580" w:lineRule="exact"/>
        <w:ind w:left="42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t>四、网络竞价程序：</w:t>
      </w:r>
      <w:r>
        <w:rPr>
          <w:rFonts w:asciiTheme="minorEastAsia" w:eastAsiaTheme="minorEastAsia" w:hAnsiTheme="minorEastAsia" w:cstheme="minorEastAsia" w:hint="eastAsia"/>
          <w:b/>
          <w:sz w:val="28"/>
          <w:szCs w:val="28"/>
        </w:rPr>
        <w:tab/>
      </w:r>
    </w:p>
    <w:p w:rsidR="004F5970" w:rsidRDefault="00E66573">
      <w:pPr>
        <w:numPr>
          <w:ilvl w:val="0"/>
          <w:numId w:val="4"/>
        </w:numPr>
        <w:spacing w:line="58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意向竞买方在台州市公共资源交易网</w:t>
      </w:r>
      <w:r>
        <w:rPr>
          <w:rFonts w:asciiTheme="minorEastAsia" w:eastAsiaTheme="minorEastAsia" w:hAnsiTheme="minorEastAsia" w:cstheme="minorEastAsia" w:hint="eastAsia"/>
          <w:b/>
          <w:kern w:val="0"/>
          <w:sz w:val="28"/>
          <w:szCs w:val="28"/>
        </w:rPr>
        <w:t>（https://tzztb.zjtz.gov.cn/tzcms/）</w:t>
      </w:r>
      <w:r>
        <w:rPr>
          <w:rFonts w:asciiTheme="minorEastAsia" w:eastAsiaTheme="minorEastAsia" w:hAnsiTheme="minorEastAsia" w:cstheme="minorEastAsia" w:hint="eastAsia"/>
          <w:sz w:val="28"/>
          <w:szCs w:val="28"/>
        </w:rPr>
        <w:t>上注册账户，登录网络竞价系统对本项目进行网络报名。如实登记手机号并牢记密码。</w:t>
      </w:r>
    </w:p>
    <w:p w:rsidR="004F5970" w:rsidRDefault="00E66573">
      <w:pPr>
        <w:numPr>
          <w:ilvl w:val="0"/>
          <w:numId w:val="4"/>
        </w:numPr>
        <w:spacing w:line="580" w:lineRule="exac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sz w:val="28"/>
          <w:szCs w:val="28"/>
        </w:rPr>
        <w:t>报名成功并收到短信后在规定时间内</w:t>
      </w:r>
      <w:r>
        <w:rPr>
          <w:rFonts w:asciiTheme="minorEastAsia" w:eastAsiaTheme="minorEastAsia" w:hAnsiTheme="minorEastAsia" w:cstheme="minorEastAsia" w:hint="eastAsia"/>
          <w:kern w:val="0"/>
          <w:sz w:val="28"/>
          <w:szCs w:val="28"/>
        </w:rPr>
        <w:t>交纳保证金，在202</w:t>
      </w:r>
      <w:r>
        <w:rPr>
          <w:rFonts w:asciiTheme="minorEastAsia" w:eastAsiaTheme="minorEastAsia" w:hAnsiTheme="minorEastAsia" w:cstheme="minorEastAsia"/>
          <w:kern w:val="0"/>
          <w:sz w:val="28"/>
          <w:szCs w:val="28"/>
        </w:rPr>
        <w:t>2</w:t>
      </w:r>
      <w:r>
        <w:rPr>
          <w:rFonts w:asciiTheme="minorEastAsia" w:eastAsiaTheme="minorEastAsia" w:hAnsiTheme="minorEastAsia" w:cstheme="minorEastAsia" w:hint="eastAsia"/>
          <w:kern w:val="0"/>
          <w:sz w:val="28"/>
          <w:szCs w:val="28"/>
        </w:rPr>
        <w:t>年</w:t>
      </w:r>
      <w:r w:rsidR="00C74F38">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kern w:val="0"/>
          <w:sz w:val="28"/>
          <w:szCs w:val="28"/>
        </w:rPr>
        <w:t>月</w:t>
      </w:r>
      <w:r w:rsidR="00C74F38">
        <w:rPr>
          <w:rFonts w:asciiTheme="minorEastAsia" w:eastAsiaTheme="minorEastAsia" w:hAnsiTheme="minorEastAsia" w:cstheme="minorEastAsia" w:hint="eastAsia"/>
          <w:kern w:val="0"/>
          <w:sz w:val="28"/>
          <w:szCs w:val="28"/>
        </w:rPr>
        <w:t>24</w:t>
      </w:r>
      <w:r>
        <w:rPr>
          <w:rFonts w:asciiTheme="minorEastAsia" w:eastAsiaTheme="minorEastAsia" w:hAnsiTheme="minorEastAsia" w:cstheme="minorEastAsia" w:hint="eastAsia"/>
          <w:kern w:val="0"/>
          <w:sz w:val="28"/>
          <w:szCs w:val="28"/>
        </w:rPr>
        <w:t>日至2022年</w:t>
      </w:r>
      <w:r w:rsidR="00C74F38">
        <w:rPr>
          <w:rFonts w:asciiTheme="minorEastAsia" w:eastAsiaTheme="minorEastAsia" w:hAnsiTheme="minorEastAsia" w:cstheme="minorEastAsia" w:hint="eastAsia"/>
          <w:kern w:val="0"/>
          <w:sz w:val="28"/>
          <w:szCs w:val="28"/>
        </w:rPr>
        <w:t>5</w:t>
      </w:r>
      <w:r>
        <w:rPr>
          <w:rFonts w:asciiTheme="minorEastAsia" w:eastAsiaTheme="minorEastAsia" w:hAnsiTheme="minorEastAsia" w:cstheme="minorEastAsia" w:hint="eastAsia"/>
          <w:kern w:val="0"/>
          <w:sz w:val="28"/>
          <w:szCs w:val="28"/>
        </w:rPr>
        <w:t>月</w:t>
      </w:r>
      <w:r w:rsidR="00C74F38">
        <w:rPr>
          <w:rFonts w:asciiTheme="minorEastAsia" w:eastAsiaTheme="minorEastAsia" w:hAnsiTheme="minorEastAsia" w:cstheme="minorEastAsia" w:hint="eastAsia"/>
          <w:kern w:val="0"/>
          <w:sz w:val="28"/>
          <w:szCs w:val="28"/>
        </w:rPr>
        <w:t>20</w:t>
      </w:r>
      <w:r>
        <w:rPr>
          <w:rFonts w:asciiTheme="minorEastAsia" w:eastAsiaTheme="minorEastAsia" w:hAnsiTheme="minorEastAsia" w:cstheme="minorEastAsia" w:hint="eastAsia"/>
          <w:kern w:val="0"/>
          <w:sz w:val="28"/>
          <w:szCs w:val="28"/>
        </w:rPr>
        <w:t>日16：00前（上午8：30—11：30，下午14：00—16：30，节假日除外）</w:t>
      </w:r>
      <w:r>
        <w:rPr>
          <w:rFonts w:asciiTheme="minorEastAsia" w:eastAsiaTheme="minorEastAsia" w:hAnsiTheme="minorEastAsia" w:cstheme="minorEastAsia" w:hint="eastAsia"/>
          <w:sz w:val="28"/>
          <w:szCs w:val="28"/>
        </w:rPr>
        <w:t>到</w:t>
      </w:r>
      <w:r>
        <w:rPr>
          <w:rFonts w:asciiTheme="minorEastAsia" w:eastAsiaTheme="minorEastAsia" w:hAnsiTheme="minorEastAsia" w:cstheme="minorEastAsia" w:hint="eastAsia"/>
          <w:kern w:val="0"/>
          <w:sz w:val="28"/>
          <w:szCs w:val="28"/>
        </w:rPr>
        <w:t>台州市产权交易所（台州市市府大道777号浙江民泰商业银行五楼511室）进行资料审核。</w:t>
      </w:r>
    </w:p>
    <w:p w:rsidR="004F5970" w:rsidRDefault="00E66573">
      <w:pPr>
        <w:numPr>
          <w:ilvl w:val="0"/>
          <w:numId w:val="4"/>
        </w:numPr>
        <w:spacing w:line="580" w:lineRule="exact"/>
        <w:rPr>
          <w:rFonts w:asciiTheme="minorEastAsia" w:eastAsiaTheme="minorEastAsia" w:hAnsiTheme="minorEastAsia" w:cstheme="minorEastAsia"/>
          <w:bCs/>
          <w:sz w:val="28"/>
          <w:szCs w:val="28"/>
          <w:u w:val="single"/>
        </w:rPr>
      </w:pPr>
      <w:r>
        <w:rPr>
          <w:rFonts w:asciiTheme="minorEastAsia" w:eastAsiaTheme="minorEastAsia" w:hAnsiTheme="minorEastAsia" w:cstheme="minorEastAsia" w:hint="eastAsia"/>
          <w:bCs/>
          <w:kern w:val="0"/>
          <w:sz w:val="28"/>
          <w:szCs w:val="28"/>
        </w:rPr>
        <w:t>请提前登录</w:t>
      </w:r>
      <w:r>
        <w:rPr>
          <w:rFonts w:asciiTheme="minorEastAsia" w:eastAsiaTheme="minorEastAsia" w:hAnsiTheme="minorEastAsia" w:cstheme="minorEastAsia" w:hint="eastAsia"/>
          <w:bCs/>
          <w:sz w:val="28"/>
          <w:szCs w:val="28"/>
        </w:rPr>
        <w:t>网络竞价大厅进行报价准备，并在规定时间内予以报价。</w:t>
      </w:r>
    </w:p>
    <w:p w:rsidR="004F5970" w:rsidRDefault="00E66573">
      <w:pPr>
        <w:numPr>
          <w:ilvl w:val="0"/>
          <w:numId w:val="4"/>
        </w:numPr>
        <w:spacing w:line="58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多次竞价规则</w:t>
      </w:r>
    </w:p>
    <w:p w:rsidR="004F5970" w:rsidRDefault="00E66573" w:rsidP="00C74F38">
      <w:pPr>
        <w:spacing w:line="580" w:lineRule="exact"/>
        <w:ind w:firstLineChars="196" w:firstLine="549"/>
        <w:rPr>
          <w:rFonts w:asciiTheme="minorEastAsia" w:eastAsiaTheme="minorEastAsia" w:hAnsiTheme="minorEastAsia" w:cstheme="minorEastAsia"/>
          <w:bCs/>
          <w:sz w:val="28"/>
          <w:szCs w:val="28"/>
          <w:u w:val="single"/>
          <w:shd w:val="clear" w:color="auto" w:fill="FFFFFF"/>
        </w:rPr>
      </w:pPr>
      <w:r>
        <w:rPr>
          <w:rFonts w:asciiTheme="minorEastAsia" w:eastAsiaTheme="minorEastAsia" w:hAnsiTheme="minorEastAsia" w:cstheme="minorEastAsia" w:hint="eastAsia"/>
          <w:sz w:val="28"/>
          <w:szCs w:val="28"/>
          <w:shd w:val="clear" w:color="auto" w:fill="FFFFFF"/>
        </w:rPr>
        <w:t>1.</w:t>
      </w:r>
      <w:r>
        <w:rPr>
          <w:rFonts w:asciiTheme="minorEastAsia" w:eastAsiaTheme="minorEastAsia" w:hAnsiTheme="minorEastAsia" w:cstheme="minorEastAsia" w:hint="eastAsia"/>
          <w:bCs/>
          <w:sz w:val="28"/>
          <w:szCs w:val="28"/>
          <w:shd w:val="clear" w:color="auto" w:fill="FFFFFF"/>
        </w:rPr>
        <w:t>多次竞价的报价时段分为</w:t>
      </w:r>
      <w:r>
        <w:rPr>
          <w:rFonts w:asciiTheme="minorEastAsia" w:eastAsiaTheme="minorEastAsia" w:hAnsiTheme="minorEastAsia" w:cstheme="minorEastAsia" w:hint="eastAsia"/>
          <w:bCs/>
          <w:sz w:val="28"/>
          <w:szCs w:val="28"/>
          <w:u w:val="single"/>
          <w:shd w:val="clear" w:color="auto" w:fill="FFFFFF"/>
        </w:rPr>
        <w:t>自由报价（挂牌）时段</w:t>
      </w:r>
      <w:r>
        <w:rPr>
          <w:rFonts w:asciiTheme="minorEastAsia" w:eastAsiaTheme="minorEastAsia" w:hAnsiTheme="minorEastAsia" w:cstheme="minorEastAsia" w:hint="eastAsia"/>
          <w:bCs/>
          <w:sz w:val="28"/>
          <w:szCs w:val="28"/>
          <w:shd w:val="clear" w:color="auto" w:fill="FFFFFF"/>
        </w:rPr>
        <w:t>和</w:t>
      </w:r>
      <w:r>
        <w:rPr>
          <w:rFonts w:asciiTheme="minorEastAsia" w:eastAsiaTheme="minorEastAsia" w:hAnsiTheme="minorEastAsia" w:cstheme="minorEastAsia" w:hint="eastAsia"/>
          <w:bCs/>
          <w:sz w:val="28"/>
          <w:szCs w:val="28"/>
          <w:u w:val="single"/>
          <w:shd w:val="clear" w:color="auto" w:fill="FFFFFF"/>
        </w:rPr>
        <w:t xml:space="preserve">限时报价时段。 </w:t>
      </w:r>
    </w:p>
    <w:p w:rsidR="004F5970" w:rsidRDefault="00E66573" w:rsidP="00C74F38">
      <w:pPr>
        <w:spacing w:line="580" w:lineRule="exact"/>
        <w:ind w:firstLineChars="196" w:firstLine="549"/>
        <w:rPr>
          <w:rFonts w:asciiTheme="minorEastAsia" w:eastAsiaTheme="minorEastAsia" w:hAnsiTheme="minorEastAsia" w:cstheme="minorEastAsia"/>
          <w:bCs/>
          <w:sz w:val="28"/>
          <w:szCs w:val="28"/>
          <w:shd w:val="clear" w:color="auto" w:fill="FFFFFF"/>
        </w:rPr>
      </w:pPr>
      <w:r>
        <w:rPr>
          <w:rFonts w:asciiTheme="minorEastAsia" w:eastAsiaTheme="minorEastAsia" w:hAnsiTheme="minorEastAsia" w:cstheme="minorEastAsia" w:hint="eastAsia"/>
          <w:sz w:val="28"/>
          <w:szCs w:val="28"/>
          <w:shd w:val="clear" w:color="auto" w:fill="FFFFFF"/>
        </w:rPr>
        <w:t>2.</w:t>
      </w:r>
      <w:r>
        <w:rPr>
          <w:rFonts w:asciiTheme="minorEastAsia" w:eastAsiaTheme="minorEastAsia" w:hAnsiTheme="minorEastAsia" w:cstheme="minorEastAsia" w:hint="eastAsia"/>
          <w:bCs/>
          <w:sz w:val="28"/>
          <w:szCs w:val="28"/>
          <w:shd w:val="clear" w:color="auto" w:fill="FFFFFF"/>
        </w:rPr>
        <w:t>自由报价（挂牌）时段是网络竞价系统中预设的一段时间周期。此时段内，多次网络竞价的竞买方可以多次发送报价，也可不发送报价。自由报价（挂牌）时段结束后，多次网络进入限时报价时段。</w:t>
      </w:r>
    </w:p>
    <w:p w:rsidR="004F5970" w:rsidRDefault="00E66573" w:rsidP="00C74F38">
      <w:pPr>
        <w:spacing w:line="580" w:lineRule="exact"/>
        <w:ind w:firstLineChars="196" w:firstLine="549"/>
        <w:rPr>
          <w:rFonts w:asciiTheme="minorEastAsia" w:eastAsiaTheme="minorEastAsia" w:hAnsiTheme="minorEastAsia" w:cstheme="minorEastAsia"/>
          <w:bCs/>
          <w:sz w:val="28"/>
          <w:szCs w:val="28"/>
          <w:shd w:val="clear" w:color="auto" w:fill="FFFFFF"/>
        </w:rPr>
      </w:pPr>
      <w:r>
        <w:rPr>
          <w:rFonts w:asciiTheme="minorEastAsia" w:eastAsiaTheme="minorEastAsia" w:hAnsiTheme="minorEastAsia" w:cstheme="minorEastAsia" w:hint="eastAsia"/>
          <w:sz w:val="28"/>
          <w:szCs w:val="28"/>
          <w:shd w:val="clear" w:color="auto" w:fill="FFFFFF"/>
        </w:rPr>
        <w:t>3.</w:t>
      </w:r>
      <w:r>
        <w:rPr>
          <w:rFonts w:asciiTheme="minorEastAsia" w:eastAsiaTheme="minorEastAsia" w:hAnsiTheme="minorEastAsia" w:cstheme="minorEastAsia" w:hint="eastAsia"/>
          <w:bCs/>
          <w:sz w:val="28"/>
          <w:szCs w:val="28"/>
          <w:shd w:val="clear" w:color="auto" w:fill="FFFFFF"/>
        </w:rPr>
        <w:t>限时报价时段是在自由报价（挂牌）时段之外提供的不定时间的补充交易时段，设一定时长的限时周期。在一个限时周期内，如无竞买方继续报价，则竞价活动结束；如有竞买方报价，则重新进入一个限时周期，直到无人报价为止。“自由报价（挂牌）时长”和“限时报价时长”以本项目竞价厅为准。</w:t>
      </w:r>
    </w:p>
    <w:p w:rsidR="004F5970" w:rsidRDefault="00E66573">
      <w:pPr>
        <w:spacing w:line="580" w:lineRule="exact"/>
        <w:ind w:firstLine="560"/>
        <w:rPr>
          <w:rFonts w:asciiTheme="minorEastAsia" w:eastAsiaTheme="minorEastAsia" w:hAnsiTheme="minorEastAsia" w:cstheme="minorEastAsia"/>
          <w:bCs/>
          <w:sz w:val="28"/>
          <w:szCs w:val="28"/>
          <w:shd w:val="clear" w:color="auto" w:fill="FFFFFF"/>
        </w:rPr>
      </w:pPr>
      <w:r>
        <w:rPr>
          <w:rFonts w:asciiTheme="minorEastAsia" w:eastAsiaTheme="minorEastAsia" w:hAnsiTheme="minorEastAsia" w:cstheme="minorEastAsia" w:hint="eastAsia"/>
          <w:sz w:val="28"/>
          <w:szCs w:val="28"/>
          <w:shd w:val="clear" w:color="auto" w:fill="FFFFFF"/>
        </w:rPr>
        <w:t>4.</w:t>
      </w:r>
      <w:r>
        <w:rPr>
          <w:rFonts w:asciiTheme="minorEastAsia" w:eastAsiaTheme="minorEastAsia" w:hAnsiTheme="minorEastAsia" w:cstheme="minorEastAsia" w:hint="eastAsia"/>
          <w:bCs/>
          <w:sz w:val="28"/>
          <w:szCs w:val="28"/>
          <w:shd w:val="clear" w:color="auto" w:fill="FFFFFF"/>
        </w:rPr>
        <w:t>竞买方在规定的报价时段内通过网络竞价系统报价，报价指令未确认前可撤回或更改，经确认后不得撤销。在规定的报价时段内，所有竞买方均未报价的，网络竞价活动终止。</w:t>
      </w:r>
    </w:p>
    <w:p w:rsidR="004F5970" w:rsidRDefault="00E66573">
      <w:pPr>
        <w:spacing w:line="580" w:lineRule="exact"/>
        <w:ind w:firstLine="560"/>
        <w:rPr>
          <w:rFonts w:asciiTheme="minorEastAsia" w:eastAsiaTheme="minorEastAsia" w:hAnsiTheme="minorEastAsia" w:cstheme="minorEastAsia"/>
          <w:bCs/>
          <w:sz w:val="28"/>
          <w:szCs w:val="28"/>
          <w:shd w:val="clear" w:color="auto" w:fill="FFFFFF"/>
        </w:rPr>
      </w:pPr>
      <w:r>
        <w:rPr>
          <w:rFonts w:asciiTheme="minorEastAsia" w:eastAsiaTheme="minorEastAsia" w:hAnsiTheme="minorEastAsia" w:cstheme="minorEastAsia" w:hint="eastAsia"/>
          <w:sz w:val="28"/>
          <w:szCs w:val="28"/>
          <w:shd w:val="clear" w:color="auto" w:fill="FFFFFF"/>
        </w:rPr>
        <w:t>5.</w:t>
      </w:r>
      <w:r>
        <w:rPr>
          <w:rFonts w:asciiTheme="minorEastAsia" w:eastAsiaTheme="minorEastAsia" w:hAnsiTheme="minorEastAsia" w:cstheme="minorEastAsia" w:hint="eastAsia"/>
          <w:bCs/>
          <w:sz w:val="28"/>
          <w:szCs w:val="28"/>
          <w:shd w:val="clear" w:color="auto" w:fill="FFFFFF"/>
        </w:rPr>
        <w:t>多次竞价的首次报价是以起始价为基础，每次加价必须等于交易所事先确定的加价幅度或加价幅度的整数倍，原报价即丧失其约束力。报价结束时的最高报价为成交价，其报价者即为成交方。</w:t>
      </w:r>
    </w:p>
    <w:p w:rsidR="004F5970" w:rsidRDefault="00E66573">
      <w:pPr>
        <w:spacing w:line="580" w:lineRule="exact"/>
        <w:ind w:left="420"/>
        <w:rPr>
          <w:rFonts w:asciiTheme="minorEastAsia" w:eastAsiaTheme="minorEastAsia" w:hAnsiTheme="minorEastAsia" w:cstheme="minorEastAsia"/>
          <w:kern w:val="0"/>
          <w:sz w:val="28"/>
          <w:szCs w:val="28"/>
          <w:u w:val="single"/>
        </w:rPr>
      </w:pPr>
      <w:r>
        <w:rPr>
          <w:rFonts w:asciiTheme="minorEastAsia" w:eastAsiaTheme="minorEastAsia" w:hAnsiTheme="minorEastAsia" w:cstheme="minorEastAsia" w:hint="eastAsia"/>
          <w:sz w:val="28"/>
          <w:szCs w:val="28"/>
          <w:shd w:val="clear" w:color="auto" w:fill="FFFFFF"/>
        </w:rPr>
        <w:t>五、网络竞价时间：</w:t>
      </w:r>
    </w:p>
    <w:p w:rsidR="004F5970" w:rsidRDefault="00E66573">
      <w:pPr>
        <w:spacing w:line="580" w:lineRule="exact"/>
        <w:ind w:firstLineChars="175" w:firstLine="490"/>
        <w:rPr>
          <w:rFonts w:asciiTheme="minorEastAsia" w:eastAsiaTheme="minorEastAsia" w:hAnsiTheme="minorEastAsia" w:cstheme="minorEastAsia"/>
          <w:kern w:val="0"/>
          <w:sz w:val="28"/>
          <w:szCs w:val="28"/>
          <w:u w:val="single"/>
        </w:rPr>
      </w:pPr>
      <w:r>
        <w:rPr>
          <w:rFonts w:asciiTheme="minorEastAsia" w:eastAsiaTheme="minorEastAsia" w:hAnsiTheme="minorEastAsia" w:cstheme="minorEastAsia" w:hint="eastAsia"/>
          <w:sz w:val="28"/>
          <w:szCs w:val="28"/>
          <w:shd w:val="clear" w:color="auto" w:fill="FFFFFF"/>
        </w:rPr>
        <w:t>自由（挂牌）报价时间：</w:t>
      </w:r>
      <w:r>
        <w:rPr>
          <w:rFonts w:asciiTheme="minorEastAsia" w:eastAsiaTheme="minorEastAsia" w:hAnsiTheme="minorEastAsia" w:cstheme="minorEastAsia" w:hint="eastAsia"/>
          <w:kern w:val="0"/>
          <w:sz w:val="28"/>
          <w:szCs w:val="28"/>
        </w:rPr>
        <w:t>202</w:t>
      </w:r>
      <w:r>
        <w:rPr>
          <w:rFonts w:asciiTheme="minorEastAsia" w:eastAsiaTheme="minorEastAsia" w:hAnsiTheme="minorEastAsia" w:cstheme="minorEastAsia"/>
          <w:kern w:val="0"/>
          <w:sz w:val="28"/>
          <w:szCs w:val="28"/>
        </w:rPr>
        <w:t>2</w:t>
      </w:r>
      <w:r>
        <w:rPr>
          <w:rFonts w:asciiTheme="minorEastAsia" w:eastAsiaTheme="minorEastAsia" w:hAnsiTheme="minorEastAsia" w:cstheme="minorEastAsia" w:hint="eastAsia"/>
          <w:kern w:val="0"/>
          <w:sz w:val="28"/>
          <w:szCs w:val="28"/>
        </w:rPr>
        <w:t>年</w:t>
      </w:r>
      <w:r w:rsidR="00C74F38">
        <w:rPr>
          <w:rFonts w:asciiTheme="minorEastAsia" w:eastAsiaTheme="minorEastAsia" w:hAnsiTheme="minorEastAsia" w:cstheme="minorEastAsia" w:hint="eastAsia"/>
          <w:kern w:val="0"/>
          <w:sz w:val="28"/>
          <w:szCs w:val="28"/>
        </w:rPr>
        <w:t>3</w:t>
      </w:r>
      <w:r>
        <w:rPr>
          <w:rFonts w:asciiTheme="minorEastAsia" w:eastAsiaTheme="minorEastAsia" w:hAnsiTheme="minorEastAsia" w:cstheme="minorEastAsia" w:hint="eastAsia"/>
          <w:kern w:val="0"/>
          <w:sz w:val="28"/>
          <w:szCs w:val="28"/>
        </w:rPr>
        <w:t>月</w:t>
      </w:r>
      <w:r w:rsidR="00C74F38">
        <w:rPr>
          <w:rFonts w:asciiTheme="minorEastAsia" w:eastAsiaTheme="minorEastAsia" w:hAnsiTheme="minorEastAsia" w:cstheme="minorEastAsia" w:hint="eastAsia"/>
          <w:kern w:val="0"/>
          <w:sz w:val="28"/>
          <w:szCs w:val="28"/>
        </w:rPr>
        <w:t>24</w:t>
      </w:r>
      <w:r>
        <w:rPr>
          <w:rFonts w:asciiTheme="minorEastAsia" w:eastAsiaTheme="minorEastAsia" w:hAnsiTheme="minorEastAsia" w:cstheme="minorEastAsia" w:hint="eastAsia"/>
          <w:kern w:val="0"/>
          <w:sz w:val="28"/>
          <w:szCs w:val="28"/>
        </w:rPr>
        <w:t>日至2022年</w:t>
      </w:r>
      <w:r w:rsidR="00C74F38">
        <w:rPr>
          <w:rFonts w:asciiTheme="minorEastAsia" w:eastAsiaTheme="minorEastAsia" w:hAnsiTheme="minorEastAsia" w:cstheme="minorEastAsia" w:hint="eastAsia"/>
          <w:kern w:val="0"/>
          <w:sz w:val="28"/>
          <w:szCs w:val="28"/>
        </w:rPr>
        <w:t>5</w:t>
      </w:r>
      <w:r>
        <w:rPr>
          <w:rFonts w:asciiTheme="minorEastAsia" w:eastAsiaTheme="minorEastAsia" w:hAnsiTheme="minorEastAsia" w:cstheme="minorEastAsia" w:hint="eastAsia"/>
          <w:kern w:val="0"/>
          <w:sz w:val="28"/>
          <w:szCs w:val="28"/>
        </w:rPr>
        <w:t>月</w:t>
      </w:r>
      <w:r w:rsidR="00C74F38">
        <w:rPr>
          <w:rFonts w:asciiTheme="minorEastAsia" w:eastAsiaTheme="minorEastAsia" w:hAnsiTheme="minorEastAsia" w:cstheme="minorEastAsia" w:hint="eastAsia"/>
          <w:kern w:val="0"/>
          <w:sz w:val="28"/>
          <w:szCs w:val="28"/>
        </w:rPr>
        <w:t>23</w:t>
      </w:r>
      <w:r>
        <w:rPr>
          <w:rFonts w:asciiTheme="minorEastAsia" w:eastAsiaTheme="minorEastAsia" w:hAnsiTheme="minorEastAsia" w:cstheme="minorEastAsia" w:hint="eastAsia"/>
          <w:kern w:val="0"/>
          <w:sz w:val="28"/>
          <w:szCs w:val="28"/>
        </w:rPr>
        <w:t>日9:30时（竞买人报名审核后方可报价）；</w:t>
      </w:r>
      <w:r>
        <w:rPr>
          <w:rFonts w:asciiTheme="minorEastAsia" w:eastAsiaTheme="minorEastAsia" w:hAnsiTheme="minorEastAsia" w:cstheme="minorEastAsia" w:hint="eastAsia"/>
          <w:sz w:val="28"/>
          <w:szCs w:val="28"/>
          <w:shd w:val="clear" w:color="auto" w:fill="FFFFFF"/>
        </w:rPr>
        <w:t>限时报价开始时间：2022年</w:t>
      </w:r>
      <w:r w:rsidR="00C74F38">
        <w:rPr>
          <w:rFonts w:asciiTheme="minorEastAsia" w:eastAsiaTheme="minorEastAsia" w:hAnsiTheme="minorEastAsia" w:cstheme="minorEastAsia" w:hint="eastAsia"/>
          <w:sz w:val="28"/>
          <w:szCs w:val="28"/>
          <w:shd w:val="clear" w:color="auto" w:fill="FFFFFF"/>
        </w:rPr>
        <w:t>5</w:t>
      </w:r>
      <w:r>
        <w:rPr>
          <w:rFonts w:asciiTheme="minorEastAsia" w:eastAsiaTheme="minorEastAsia" w:hAnsiTheme="minorEastAsia" w:cstheme="minorEastAsia" w:hint="eastAsia"/>
          <w:sz w:val="28"/>
          <w:szCs w:val="28"/>
          <w:shd w:val="clear" w:color="auto" w:fill="FFFFFF"/>
        </w:rPr>
        <w:t>月</w:t>
      </w:r>
      <w:r w:rsidR="00C74F38">
        <w:rPr>
          <w:rFonts w:asciiTheme="minorEastAsia" w:eastAsiaTheme="minorEastAsia" w:hAnsiTheme="minorEastAsia" w:cstheme="minorEastAsia" w:hint="eastAsia"/>
          <w:sz w:val="28"/>
          <w:szCs w:val="28"/>
          <w:shd w:val="clear" w:color="auto" w:fill="FFFFFF"/>
        </w:rPr>
        <w:t>23</w:t>
      </w:r>
      <w:r>
        <w:rPr>
          <w:rFonts w:asciiTheme="minorEastAsia" w:eastAsiaTheme="minorEastAsia" w:hAnsiTheme="minorEastAsia" w:cstheme="minorEastAsia" w:hint="eastAsia"/>
          <w:sz w:val="28"/>
          <w:szCs w:val="28"/>
          <w:shd w:val="clear" w:color="auto" w:fill="FFFFFF"/>
        </w:rPr>
        <w:t xml:space="preserve">日（星期 </w:t>
      </w:r>
      <w:r w:rsidR="00C74F38">
        <w:rPr>
          <w:rFonts w:asciiTheme="minorEastAsia" w:eastAsiaTheme="minorEastAsia" w:hAnsiTheme="minorEastAsia" w:cstheme="minorEastAsia" w:hint="eastAsia"/>
          <w:sz w:val="28"/>
          <w:szCs w:val="28"/>
          <w:shd w:val="clear" w:color="auto" w:fill="FFFFFF"/>
        </w:rPr>
        <w:t>一</w:t>
      </w:r>
      <w:r>
        <w:rPr>
          <w:rFonts w:asciiTheme="minorEastAsia" w:eastAsiaTheme="minorEastAsia" w:hAnsiTheme="minorEastAsia" w:cstheme="minorEastAsia" w:hint="eastAsia"/>
          <w:sz w:val="28"/>
          <w:szCs w:val="28"/>
          <w:shd w:val="clear" w:color="auto" w:fill="FFFFFF"/>
        </w:rPr>
        <w:t>）9：30时。</w:t>
      </w:r>
    </w:p>
    <w:p w:rsidR="004F5970" w:rsidRDefault="00E66573">
      <w:pPr>
        <w:spacing w:line="580" w:lineRule="exact"/>
        <w:ind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如成交</w:t>
      </w:r>
      <w:r>
        <w:rPr>
          <w:rFonts w:asciiTheme="minorEastAsia" w:eastAsiaTheme="minorEastAsia" w:hAnsiTheme="minorEastAsia" w:cstheme="minorEastAsia" w:hint="eastAsia"/>
          <w:sz w:val="28"/>
          <w:szCs w:val="28"/>
        </w:rPr>
        <w:t>方</w:t>
      </w:r>
      <w:r>
        <w:rPr>
          <w:rFonts w:asciiTheme="minorEastAsia" w:eastAsiaTheme="minorEastAsia" w:hAnsiTheme="minorEastAsia" w:cstheme="minorEastAsia" w:hint="eastAsia"/>
          <w:kern w:val="0"/>
          <w:sz w:val="28"/>
          <w:szCs w:val="28"/>
        </w:rPr>
        <w:t>无故拖延、拒签</w:t>
      </w:r>
      <w:r>
        <w:rPr>
          <w:rFonts w:asciiTheme="minorEastAsia" w:eastAsiaTheme="minorEastAsia" w:hAnsiTheme="minorEastAsia" w:hint="eastAsia"/>
          <w:sz w:val="28"/>
          <w:szCs w:val="28"/>
        </w:rPr>
        <w:t>《</w:t>
      </w:r>
      <w:r>
        <w:rPr>
          <w:rFonts w:asciiTheme="minorEastAsia" w:eastAsiaTheme="minorEastAsia" w:hAnsiTheme="minorEastAsia" w:cs="宋体" w:hint="eastAsia"/>
          <w:sz w:val="28"/>
          <w:szCs w:val="28"/>
        </w:rPr>
        <w:t>增资</w:t>
      </w:r>
      <w:r>
        <w:rPr>
          <w:rFonts w:asciiTheme="minorEastAsia" w:eastAsiaTheme="minorEastAsia" w:hAnsiTheme="minorEastAsia" w:cs="宋体"/>
          <w:sz w:val="28"/>
          <w:szCs w:val="28"/>
        </w:rPr>
        <w:t>协议</w:t>
      </w:r>
      <w:r>
        <w:rPr>
          <w:rFonts w:asciiTheme="minorEastAsia" w:eastAsiaTheme="minorEastAsia" w:hAnsiTheme="minorEastAsia" w:hint="eastAsia"/>
          <w:sz w:val="28"/>
          <w:szCs w:val="28"/>
        </w:rPr>
        <w:t>》</w:t>
      </w:r>
      <w:r>
        <w:rPr>
          <w:rFonts w:asciiTheme="minorEastAsia" w:eastAsiaTheme="minorEastAsia" w:hAnsiTheme="minorEastAsia" w:cstheme="minorEastAsia" w:hint="eastAsia"/>
          <w:kern w:val="0"/>
          <w:sz w:val="28"/>
          <w:szCs w:val="28"/>
        </w:rPr>
        <w:t>的，增资保证金将不予退还并取消其成交资格。</w:t>
      </w:r>
    </w:p>
    <w:p w:rsidR="004F5970" w:rsidRDefault="00E66573">
      <w:pPr>
        <w:tabs>
          <w:tab w:val="left" w:pos="6795"/>
        </w:tabs>
        <w:spacing w:line="58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六、免责声明：</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1.竞买方在参加网络竞价活动之前，应对竞价标的进行了全面了解，接受增资文件的内容和要求，对其报价行为负责，且网络报价实施后不得以不了解所竞得标的为由予以反悔。</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2.为确保网络传输的安全，保障竞买方的利益，网络报价平台对网络资料的传输采用数据加密处理，但无法保证电子信息绝对安全。</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3.如因不可抗力造成网络报价活动不能正常进行，台州市产权交易所不承担任何责任。</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4.如因网络报价服务器等设备故障、网络传输线路（电信）故障、网络竞价平台软件故障、黑客攻击等原因造成网络报价不能正常进行，台</w:t>
      </w:r>
      <w:r>
        <w:rPr>
          <w:rFonts w:asciiTheme="minorEastAsia" w:eastAsiaTheme="minorEastAsia" w:hAnsiTheme="minorEastAsia" w:cstheme="minorEastAsia" w:hint="eastAsia"/>
          <w:sz w:val="28"/>
          <w:szCs w:val="28"/>
        </w:rPr>
        <w:t>州市产权交易所</w:t>
      </w:r>
      <w:r>
        <w:rPr>
          <w:rFonts w:asciiTheme="minorEastAsia" w:eastAsiaTheme="minorEastAsia" w:hAnsiTheme="minorEastAsia" w:cstheme="minorEastAsia" w:hint="eastAsia"/>
          <w:sz w:val="28"/>
          <w:szCs w:val="28"/>
          <w:shd w:val="clear" w:color="auto" w:fill="FFFFFF"/>
        </w:rPr>
        <w:t>不承担任何责任。我单位将全力排除故障，解决问题，尽快恢复网络报价平台的正常运行，并经监管处审核批准，组织已报名竞买方重新竞价。</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5.如因竞买方自身报价电脑设备故障、网络传输线路不畅通等原因，造成竞买方不能正常进行网络报价，我单位不承担任何责任。</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6.如因竞买方操作不当或操作失误而造成的任何损失，由当事人自己负责。</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7.如因竞买方的报价设备的系统时间与网络报价平台服务器时间不一致而造成的任何后果，由当事人自己负责。</w:t>
      </w:r>
    </w:p>
    <w:p w:rsidR="004F5970" w:rsidRDefault="00E66573">
      <w:pPr>
        <w:spacing w:line="580" w:lineRule="exact"/>
        <w:ind w:firstLine="560"/>
        <w:rPr>
          <w:rFonts w:asciiTheme="minorEastAsia" w:eastAsiaTheme="minorEastAsia" w:hAnsiTheme="minorEastAsia" w:cstheme="minorEastAsia"/>
          <w:sz w:val="28"/>
          <w:szCs w:val="28"/>
          <w:shd w:val="clear" w:color="auto" w:fill="FFFFFF"/>
        </w:rPr>
      </w:pPr>
      <w:r>
        <w:rPr>
          <w:rFonts w:asciiTheme="minorEastAsia" w:eastAsiaTheme="minorEastAsia" w:hAnsiTheme="minorEastAsia" w:cstheme="minorEastAsia" w:hint="eastAsia"/>
          <w:sz w:val="28"/>
          <w:szCs w:val="28"/>
          <w:shd w:val="clear" w:color="auto" w:fill="FFFFFF"/>
        </w:rPr>
        <w:t>8.用户、竞买方应对自身的账户安全负责。若用户或竞买方的账户被盗用，则由当事人自己负责。</w:t>
      </w:r>
    </w:p>
    <w:p w:rsidR="004F5970" w:rsidRDefault="00E66573">
      <w:pPr>
        <w:widowControl/>
        <w:shd w:val="clear" w:color="auto" w:fill="FFFFFF"/>
        <w:spacing w:line="580" w:lineRule="exact"/>
        <w:ind w:left="4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七、本次</w:t>
      </w:r>
      <w:r>
        <w:rPr>
          <w:rFonts w:asciiTheme="minorEastAsia" w:eastAsiaTheme="minorEastAsia" w:hAnsiTheme="minorEastAsia" w:hint="eastAsia"/>
          <w:sz w:val="28"/>
          <w:szCs w:val="28"/>
        </w:rPr>
        <w:t>增资活动向融资方</w:t>
      </w:r>
      <w:r>
        <w:rPr>
          <w:rFonts w:asciiTheme="minorEastAsia" w:eastAsiaTheme="minorEastAsia" w:hAnsiTheme="minorEastAsia" w:cstheme="minorEastAsia" w:hint="eastAsia"/>
          <w:sz w:val="28"/>
          <w:szCs w:val="28"/>
        </w:rPr>
        <w:t>收取</w:t>
      </w:r>
      <w:r>
        <w:rPr>
          <w:rFonts w:asciiTheme="minorEastAsia" w:eastAsiaTheme="minorEastAsia" w:hAnsiTheme="minorEastAsia" w:hint="eastAsia"/>
          <w:sz w:val="28"/>
          <w:szCs w:val="28"/>
        </w:rPr>
        <w:t>成交价的0.2%</w:t>
      </w:r>
      <w:r>
        <w:rPr>
          <w:rFonts w:asciiTheme="minorEastAsia" w:eastAsiaTheme="minorEastAsia" w:hAnsiTheme="minorEastAsia" w:cstheme="minorEastAsia" w:hint="eastAsia"/>
          <w:sz w:val="28"/>
          <w:szCs w:val="28"/>
        </w:rPr>
        <w:t>交易</w:t>
      </w:r>
      <w:r w:rsidR="00681321">
        <w:rPr>
          <w:rFonts w:asciiTheme="minorEastAsia" w:eastAsiaTheme="minorEastAsia" w:hAnsiTheme="minorEastAsia" w:cstheme="minorEastAsia" w:hint="eastAsia"/>
          <w:sz w:val="28"/>
          <w:szCs w:val="28"/>
        </w:rPr>
        <w:t>服务费</w:t>
      </w:r>
      <w:r>
        <w:rPr>
          <w:rFonts w:asciiTheme="minorEastAsia" w:eastAsiaTheme="minorEastAsia" w:hAnsiTheme="minorEastAsia" w:cstheme="minorEastAsia" w:hint="eastAsia"/>
          <w:sz w:val="28"/>
          <w:szCs w:val="28"/>
        </w:rPr>
        <w:t>。</w:t>
      </w:r>
    </w:p>
    <w:p w:rsidR="004F5970" w:rsidRDefault="00E66573">
      <w:pPr>
        <w:widowControl/>
        <w:shd w:val="clear" w:color="auto" w:fill="FFFFFF"/>
        <w:spacing w:line="580" w:lineRule="exact"/>
        <w:ind w:left="4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八、请各竞买方仔细阅读本转让文件。</w:t>
      </w:r>
    </w:p>
    <w:p w:rsidR="004F5970" w:rsidRDefault="004F5970">
      <w:pPr>
        <w:tabs>
          <w:tab w:val="left" w:pos="580"/>
          <w:tab w:val="left" w:pos="720"/>
          <w:tab w:val="left" w:pos="2880"/>
          <w:tab w:val="left" w:pos="3600"/>
          <w:tab w:val="left" w:pos="4320"/>
          <w:tab w:val="left" w:pos="5040"/>
          <w:tab w:val="left" w:pos="5760"/>
          <w:tab w:val="left" w:pos="8280"/>
        </w:tabs>
        <w:autoSpaceDE w:val="0"/>
        <w:autoSpaceDN w:val="0"/>
        <w:adjustRightInd w:val="0"/>
        <w:spacing w:line="580" w:lineRule="exact"/>
        <w:ind w:right="600" w:firstLine="560"/>
        <w:jc w:val="right"/>
        <w:rPr>
          <w:rFonts w:asciiTheme="minorEastAsia" w:eastAsiaTheme="minorEastAsia" w:hAnsiTheme="minorEastAsia" w:cstheme="minorEastAsia"/>
          <w:sz w:val="28"/>
          <w:szCs w:val="28"/>
        </w:rPr>
      </w:pPr>
    </w:p>
    <w:p w:rsidR="004F5970" w:rsidRDefault="004F5970">
      <w:pPr>
        <w:tabs>
          <w:tab w:val="left" w:pos="580"/>
          <w:tab w:val="left" w:pos="720"/>
          <w:tab w:val="left" w:pos="2880"/>
          <w:tab w:val="left" w:pos="3600"/>
          <w:tab w:val="left" w:pos="4320"/>
          <w:tab w:val="left" w:pos="5040"/>
          <w:tab w:val="left" w:pos="5760"/>
          <w:tab w:val="left" w:pos="8280"/>
        </w:tabs>
        <w:autoSpaceDE w:val="0"/>
        <w:autoSpaceDN w:val="0"/>
        <w:adjustRightInd w:val="0"/>
        <w:spacing w:line="580" w:lineRule="exact"/>
        <w:ind w:right="23" w:firstLineChars="1650" w:firstLine="4620"/>
        <w:jc w:val="left"/>
        <w:rPr>
          <w:rFonts w:asciiTheme="minorEastAsia" w:eastAsiaTheme="minorEastAsia" w:hAnsiTheme="minorEastAsia" w:cstheme="minorEastAsia"/>
          <w:sz w:val="28"/>
          <w:szCs w:val="28"/>
        </w:rPr>
      </w:pPr>
    </w:p>
    <w:p w:rsidR="004F5970" w:rsidRDefault="00E66573">
      <w:pPr>
        <w:tabs>
          <w:tab w:val="left" w:pos="580"/>
          <w:tab w:val="left" w:pos="720"/>
          <w:tab w:val="left" w:pos="2880"/>
          <w:tab w:val="left" w:pos="3600"/>
          <w:tab w:val="left" w:pos="4320"/>
          <w:tab w:val="left" w:pos="5040"/>
          <w:tab w:val="left" w:pos="5760"/>
          <w:tab w:val="left" w:pos="8280"/>
        </w:tabs>
        <w:autoSpaceDE w:val="0"/>
        <w:autoSpaceDN w:val="0"/>
        <w:adjustRightInd w:val="0"/>
        <w:spacing w:line="580" w:lineRule="exact"/>
        <w:ind w:right="23" w:firstLineChars="1650" w:firstLine="462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台州市产权交易所有限公司</w:t>
      </w:r>
    </w:p>
    <w:p w:rsidR="009E4749" w:rsidRDefault="00E66573">
      <w:pPr>
        <w:spacing w:line="580" w:lineRule="exact"/>
        <w:ind w:firstLine="560"/>
        <w:jc w:val="right"/>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bCs/>
          <w:sz w:val="28"/>
          <w:szCs w:val="28"/>
        </w:rPr>
        <w:t>202</w:t>
      </w:r>
      <w:r>
        <w:rPr>
          <w:rFonts w:asciiTheme="minorEastAsia" w:eastAsiaTheme="minorEastAsia" w:hAnsiTheme="minorEastAsia" w:cstheme="minorEastAsia"/>
          <w:bCs/>
          <w:sz w:val="28"/>
          <w:szCs w:val="28"/>
        </w:rPr>
        <w:t>2</w:t>
      </w:r>
      <w:r>
        <w:rPr>
          <w:rFonts w:asciiTheme="minorEastAsia" w:eastAsiaTheme="minorEastAsia" w:hAnsiTheme="minorEastAsia" w:cstheme="minorEastAsia" w:hint="eastAsia"/>
          <w:bCs/>
          <w:sz w:val="28"/>
          <w:szCs w:val="28"/>
        </w:rPr>
        <w:t>年</w:t>
      </w:r>
      <w:r w:rsidR="00C74F38">
        <w:rPr>
          <w:rFonts w:asciiTheme="minorEastAsia" w:eastAsiaTheme="minorEastAsia" w:hAnsiTheme="minorEastAsia" w:cstheme="minorEastAsia" w:hint="eastAsia"/>
          <w:bCs/>
          <w:sz w:val="28"/>
          <w:szCs w:val="28"/>
        </w:rPr>
        <w:t>3</w:t>
      </w:r>
      <w:r>
        <w:rPr>
          <w:rFonts w:asciiTheme="minorEastAsia" w:eastAsiaTheme="minorEastAsia" w:hAnsiTheme="minorEastAsia" w:cstheme="minorEastAsia" w:hint="eastAsia"/>
          <w:bCs/>
          <w:sz w:val="28"/>
          <w:szCs w:val="28"/>
        </w:rPr>
        <w:t>月</w:t>
      </w:r>
      <w:r w:rsidR="00C74F38">
        <w:rPr>
          <w:rFonts w:asciiTheme="minorEastAsia" w:eastAsiaTheme="minorEastAsia" w:hAnsiTheme="minorEastAsia" w:cstheme="minorEastAsia" w:hint="eastAsia"/>
          <w:bCs/>
          <w:sz w:val="28"/>
          <w:szCs w:val="28"/>
        </w:rPr>
        <w:t>24</w:t>
      </w:r>
      <w:r>
        <w:rPr>
          <w:rFonts w:asciiTheme="minorEastAsia" w:eastAsiaTheme="minorEastAsia" w:hAnsiTheme="minorEastAsia" w:cstheme="minorEastAsia" w:hint="eastAsia"/>
          <w:bCs/>
          <w:sz w:val="28"/>
          <w:szCs w:val="28"/>
        </w:rPr>
        <w:t>日</w:t>
      </w:r>
      <w:bookmarkStart w:id="17" w:name="_Toc98595644"/>
    </w:p>
    <w:p w:rsidR="004F5970" w:rsidRDefault="004F5970">
      <w:pPr>
        <w:spacing w:line="580" w:lineRule="exact"/>
        <w:ind w:firstLine="560"/>
        <w:jc w:val="center"/>
        <w:rPr>
          <w:rFonts w:ascii="黑体" w:eastAsia="黑体" w:hAnsi="黑体" w:cs="黑体"/>
          <w:b/>
          <w:sz w:val="44"/>
          <w:szCs w:val="44"/>
        </w:rPr>
      </w:pPr>
    </w:p>
    <w:bookmarkEnd w:id="17"/>
    <w:p w:rsidR="004F5970" w:rsidRDefault="004F5970">
      <w:pPr>
        <w:spacing w:line="60" w:lineRule="auto"/>
        <w:jc w:val="center"/>
        <w:rPr>
          <w:rFonts w:ascii="宋体" w:hAnsi="宋体"/>
          <w:b/>
          <w:sz w:val="44"/>
          <w:szCs w:val="44"/>
        </w:rPr>
      </w:pPr>
    </w:p>
    <w:p w:rsidR="004F5970" w:rsidRDefault="004F5970">
      <w:pPr>
        <w:spacing w:line="60" w:lineRule="auto"/>
        <w:jc w:val="center"/>
        <w:rPr>
          <w:rFonts w:ascii="宋体" w:hAnsi="宋体"/>
          <w:b/>
          <w:sz w:val="44"/>
          <w:szCs w:val="44"/>
        </w:rPr>
      </w:pPr>
    </w:p>
    <w:p w:rsidR="004F5970" w:rsidRDefault="004F5970">
      <w:pPr>
        <w:pStyle w:val="2"/>
        <w:ind w:firstLine="883"/>
        <w:rPr>
          <w:rFonts w:ascii="宋体" w:eastAsia="宋体" w:hAnsi="宋体"/>
          <w:b/>
          <w:sz w:val="44"/>
          <w:szCs w:val="44"/>
        </w:rPr>
      </w:pPr>
    </w:p>
    <w:p w:rsidR="004F5970" w:rsidRDefault="004F5970">
      <w:pPr>
        <w:pStyle w:val="2"/>
        <w:ind w:firstLine="883"/>
        <w:rPr>
          <w:rFonts w:ascii="宋体" w:eastAsia="宋体" w:hAnsi="宋体"/>
          <w:b/>
          <w:sz w:val="44"/>
          <w:szCs w:val="44"/>
        </w:rPr>
      </w:pPr>
    </w:p>
    <w:p w:rsidR="004F5970" w:rsidRDefault="004F5970">
      <w:pPr>
        <w:pStyle w:val="2"/>
        <w:ind w:firstLine="883"/>
        <w:rPr>
          <w:rFonts w:ascii="宋体" w:eastAsia="宋体" w:hAnsi="宋体"/>
          <w:b/>
          <w:sz w:val="44"/>
          <w:szCs w:val="44"/>
        </w:rPr>
      </w:pPr>
    </w:p>
    <w:p w:rsidR="004F5970" w:rsidRDefault="004F5970">
      <w:pPr>
        <w:pStyle w:val="a4"/>
      </w:pPr>
    </w:p>
    <w:p w:rsidR="004F5970" w:rsidRDefault="00E66573">
      <w:pPr>
        <w:spacing w:line="60" w:lineRule="auto"/>
        <w:jc w:val="center"/>
        <w:rPr>
          <w:rFonts w:ascii="黑体" w:eastAsia="黑体" w:hAnsi="黑体" w:cs="黑体"/>
          <w:b/>
          <w:sz w:val="44"/>
          <w:szCs w:val="44"/>
        </w:rPr>
      </w:pPr>
      <w:r>
        <w:rPr>
          <w:rFonts w:ascii="黑体" w:eastAsia="黑体" w:hAnsi="黑体" w:cs="黑体" w:hint="eastAsia"/>
          <w:b/>
          <w:sz w:val="44"/>
          <w:szCs w:val="44"/>
        </w:rPr>
        <w:t>浙江海正甦力康生物科技有限公司</w:t>
      </w:r>
    </w:p>
    <w:p w:rsidR="004F5970" w:rsidRDefault="004F5970">
      <w:pPr>
        <w:spacing w:line="360" w:lineRule="auto"/>
        <w:ind w:firstLine="723"/>
        <w:jc w:val="center"/>
        <w:rPr>
          <w:rFonts w:ascii="黑体" w:eastAsia="黑体" w:hAnsi="黑体" w:cs="黑体"/>
          <w:b/>
          <w:sz w:val="44"/>
          <w:szCs w:val="44"/>
        </w:rPr>
      </w:pPr>
    </w:p>
    <w:p w:rsidR="004F5970" w:rsidRDefault="00E66573">
      <w:pPr>
        <w:spacing w:line="360" w:lineRule="auto"/>
        <w:jc w:val="center"/>
        <w:rPr>
          <w:rFonts w:ascii="宋体" w:hAnsi="宋体"/>
          <w:b/>
          <w:sz w:val="44"/>
          <w:szCs w:val="44"/>
        </w:rPr>
      </w:pPr>
      <w:r>
        <w:rPr>
          <w:rFonts w:ascii="黑体" w:eastAsia="黑体" w:hAnsi="黑体" w:cs="黑体" w:hint="eastAsia"/>
          <w:b/>
          <w:sz w:val="44"/>
          <w:szCs w:val="44"/>
        </w:rPr>
        <w:t>增资协议</w:t>
      </w:r>
    </w:p>
    <w:p w:rsidR="004F5970" w:rsidRDefault="00E66573">
      <w:pPr>
        <w:spacing w:line="360" w:lineRule="auto"/>
        <w:jc w:val="center"/>
        <w:rPr>
          <w:rFonts w:ascii="宋体" w:hAnsi="宋体"/>
          <w:b/>
          <w:sz w:val="56"/>
          <w:szCs w:val="56"/>
        </w:rPr>
      </w:pPr>
      <w:r>
        <w:rPr>
          <w:rFonts w:ascii="宋体" w:hAnsi="宋体" w:hint="eastAsia"/>
          <w:b/>
          <w:sz w:val="56"/>
          <w:szCs w:val="56"/>
        </w:rPr>
        <w:t>（样稿）</w:t>
      </w:r>
    </w:p>
    <w:p w:rsidR="004F5970" w:rsidRDefault="004F5970">
      <w:pPr>
        <w:spacing w:line="360" w:lineRule="auto"/>
        <w:ind w:firstLine="720"/>
        <w:rPr>
          <w:rFonts w:ascii="宋体" w:hAnsi="宋体"/>
          <w:sz w:val="36"/>
          <w:szCs w:val="36"/>
        </w:rPr>
      </w:pPr>
    </w:p>
    <w:p w:rsidR="004F5970" w:rsidRDefault="004F5970">
      <w:pPr>
        <w:ind w:firstLine="560"/>
        <w:rPr>
          <w:rFonts w:ascii="宋体" w:hAnsi="宋体"/>
          <w:sz w:val="28"/>
          <w:szCs w:val="28"/>
        </w:rPr>
      </w:pPr>
    </w:p>
    <w:p w:rsidR="004F5970" w:rsidRDefault="004F5970">
      <w:pPr>
        <w:ind w:firstLine="560"/>
        <w:rPr>
          <w:rFonts w:ascii="宋体" w:hAnsi="宋体"/>
          <w:sz w:val="28"/>
          <w:szCs w:val="28"/>
        </w:rPr>
      </w:pPr>
    </w:p>
    <w:p w:rsidR="004F5970" w:rsidRDefault="00E66573">
      <w:pPr>
        <w:pStyle w:val="1"/>
        <w:jc w:val="center"/>
        <w:rPr>
          <w:rFonts w:ascii="宋体" w:hAnsi="宋体"/>
          <w:bCs w:val="0"/>
          <w:kern w:val="2"/>
        </w:rPr>
      </w:pPr>
      <w:r>
        <w:rPr>
          <w:rFonts w:asciiTheme="minorEastAsia" w:eastAsiaTheme="minorEastAsia" w:hAnsiTheme="minorEastAsia"/>
          <w:sz w:val="28"/>
          <w:szCs w:val="28"/>
        </w:rPr>
        <w:br w:type="page"/>
      </w:r>
      <w:r>
        <w:rPr>
          <w:rFonts w:ascii="黑体" w:eastAsia="黑体" w:hAnsi="黑体" w:cs="黑体" w:hint="eastAsia"/>
          <w:bCs w:val="0"/>
          <w:kern w:val="2"/>
        </w:rPr>
        <w:t>本合同的当事人</w:t>
      </w:r>
    </w:p>
    <w:p w:rsidR="004F5970" w:rsidRDefault="004F5970" w:rsidP="00DA737E">
      <w:pPr>
        <w:widowControl/>
        <w:spacing w:afterLines="100"/>
        <w:rPr>
          <w:rFonts w:asciiTheme="minorEastAsia" w:eastAsiaTheme="minorEastAsia" w:hAnsiTheme="minorEastAsia"/>
          <w:kern w:val="0"/>
          <w:sz w:val="24"/>
          <w:szCs w:val="24"/>
        </w:rPr>
      </w:pP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甲方：浙江海正甦力康生物科技有限公司</w:t>
      </w: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主体资格证号：91331002MA28G0D16T</w:t>
      </w:r>
    </w:p>
    <w:p w:rsidR="004F5970" w:rsidRDefault="00E66573" w:rsidP="00DA737E">
      <w:pPr>
        <w:widowControl/>
        <w:spacing w:afterLines="100"/>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注册地址/住所：台州市椒江区工人东路293号301室</w:t>
      </w:r>
    </w:p>
    <w:p w:rsidR="004F5970" w:rsidRDefault="00E66573" w:rsidP="00DA737E">
      <w:pPr>
        <w:widowControl/>
        <w:spacing w:afterLines="100"/>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经济性质：有限责任公司（自然人投资或控股）</w:t>
      </w:r>
    </w:p>
    <w:p w:rsidR="004F5970" w:rsidRDefault="00E66573" w:rsidP="00DA737E">
      <w:pPr>
        <w:widowControl/>
        <w:spacing w:afterLines="100"/>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法定代表人：</w:t>
      </w:r>
      <w:r>
        <w:rPr>
          <w:rFonts w:asciiTheme="minorEastAsia" w:eastAsiaTheme="minorEastAsia" w:hAnsiTheme="minorEastAsia" w:cstheme="minorEastAsia" w:hint="eastAsia"/>
          <w:sz w:val="28"/>
          <w:szCs w:val="28"/>
        </w:rPr>
        <w:t>李岳</w:t>
      </w:r>
    </w:p>
    <w:p w:rsidR="004F5970" w:rsidRDefault="004F5970" w:rsidP="00DA737E">
      <w:pPr>
        <w:spacing w:afterLines="100"/>
        <w:rPr>
          <w:rFonts w:asciiTheme="minorEastAsia" w:eastAsiaTheme="minorEastAsia" w:hAnsiTheme="minorEastAsia" w:cstheme="minorEastAsia"/>
          <w:sz w:val="28"/>
          <w:szCs w:val="28"/>
        </w:rPr>
      </w:pP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乙方：</w:t>
      </w: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主体资格证号：</w:t>
      </w: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注册地址/住所：</w:t>
      </w: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经济性质：</w:t>
      </w:r>
    </w:p>
    <w:p w:rsidR="004F5970" w:rsidRDefault="00E66573" w:rsidP="00DA737E">
      <w:pPr>
        <w:widowControl/>
        <w:spacing w:afterLines="10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法定代表人</w:t>
      </w:r>
      <w:r w:rsidR="0002546E">
        <w:rPr>
          <w:rFonts w:asciiTheme="minorEastAsia" w:eastAsiaTheme="minorEastAsia" w:hAnsiTheme="minorEastAsia" w:cstheme="minorEastAsia" w:hint="eastAsia"/>
          <w:kern w:val="0"/>
          <w:sz w:val="28"/>
          <w:szCs w:val="28"/>
        </w:rPr>
        <w:t>/执行事务合伙人</w:t>
      </w:r>
      <w:r>
        <w:rPr>
          <w:rFonts w:asciiTheme="minorEastAsia" w:eastAsiaTheme="minorEastAsia" w:hAnsiTheme="minorEastAsia" w:cstheme="minorEastAsia" w:hint="eastAsia"/>
          <w:kern w:val="0"/>
          <w:sz w:val="28"/>
          <w:szCs w:val="28"/>
        </w:rPr>
        <w:t>：</w:t>
      </w:r>
    </w:p>
    <w:p w:rsidR="004F5970" w:rsidRDefault="004F5970" w:rsidP="00DA737E">
      <w:pPr>
        <w:widowControl/>
        <w:spacing w:afterLines="100"/>
        <w:rPr>
          <w:rFonts w:asciiTheme="minorEastAsia" w:eastAsiaTheme="minorEastAsia" w:hAnsiTheme="minorEastAsia"/>
          <w:kern w:val="0"/>
          <w:sz w:val="24"/>
          <w:szCs w:val="24"/>
        </w:rPr>
      </w:pPr>
    </w:p>
    <w:p w:rsidR="004F5970" w:rsidRDefault="00E66573" w:rsidP="00DA737E">
      <w:pPr>
        <w:widowControl/>
        <w:spacing w:afterLines="100" w:line="560" w:lineRule="exact"/>
        <w:jc w:val="left"/>
        <w:rPr>
          <w:rFonts w:asciiTheme="minorEastAsia" w:eastAsiaTheme="minorEastAsia" w:hAnsiTheme="minorEastAsia" w:cstheme="minorEastAsia"/>
          <w:b/>
          <w:kern w:val="0"/>
          <w:sz w:val="28"/>
          <w:szCs w:val="28"/>
        </w:rPr>
      </w:pPr>
      <w:r>
        <w:rPr>
          <w:rFonts w:asciiTheme="minorEastAsia" w:eastAsiaTheme="minorEastAsia" w:hAnsiTheme="minorEastAsia"/>
          <w:b/>
          <w:kern w:val="0"/>
          <w:sz w:val="24"/>
          <w:szCs w:val="24"/>
        </w:rPr>
        <w:br w:type="page"/>
      </w:r>
      <w:r>
        <w:rPr>
          <w:rFonts w:asciiTheme="minorEastAsia" w:eastAsiaTheme="minorEastAsia" w:hAnsiTheme="minorEastAsia" w:cstheme="minorEastAsia" w:hint="eastAsia"/>
          <w:b/>
          <w:kern w:val="0"/>
          <w:sz w:val="28"/>
          <w:szCs w:val="28"/>
        </w:rPr>
        <w:t>鉴于：</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（一）甲方是依法设立、合法存续的有限责任公司；</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（二）乙方是</w:t>
      </w:r>
      <w:r w:rsidR="002A46C8" w:rsidRPr="002A46C8">
        <w:rPr>
          <w:rFonts w:asciiTheme="minorEastAsia" w:eastAsiaTheme="minorEastAsia" w:hAnsiTheme="minorEastAsia" w:cstheme="minorEastAsia" w:hint="eastAsia"/>
          <w:kern w:val="0"/>
          <w:sz w:val="28"/>
          <w:szCs w:val="28"/>
          <w:u w:val="single"/>
        </w:rPr>
        <w:t>——————————</w:t>
      </w:r>
      <w:r>
        <w:rPr>
          <w:rFonts w:asciiTheme="minorEastAsia" w:eastAsiaTheme="minorEastAsia" w:hAnsiTheme="minorEastAsia" w:cstheme="minorEastAsia" w:hint="eastAsia"/>
          <w:kern w:val="0"/>
          <w:sz w:val="28"/>
          <w:szCs w:val="28"/>
        </w:rPr>
        <w:t>（下称“乙方”或“投资方”）；</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（三）甲方通过台州市产权交易所有限公司，以公开征集投资方（即新增加股东）的方式认购人民币</w:t>
      </w:r>
      <w:r>
        <w:rPr>
          <w:rFonts w:asciiTheme="minorEastAsia" w:eastAsiaTheme="minorEastAsia" w:hAnsiTheme="minorEastAsia" w:cstheme="minorEastAsia" w:hint="eastAsia"/>
          <w:sz w:val="28"/>
          <w:szCs w:val="28"/>
        </w:rPr>
        <w:t>21,862,702</w:t>
      </w:r>
      <w:r>
        <w:rPr>
          <w:rFonts w:asciiTheme="minorEastAsia" w:eastAsiaTheme="minorEastAsia" w:hAnsiTheme="minorEastAsia" w:cstheme="minorEastAsia" w:hint="eastAsia"/>
          <w:kern w:val="0"/>
          <w:sz w:val="28"/>
          <w:szCs w:val="28"/>
        </w:rPr>
        <w:t>元注册资本，投资方以台州市产权交易所有限公司公布的报名条件和增资规则对上述标的进行增资(“本次增资”)；</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（四）乙方自愿参与甲方本次增资，且已通过台州市产权交易所有限公司的增资程序拟投资</w:t>
      </w:r>
      <w:r w:rsidR="002A46C8" w:rsidRPr="002A46C8">
        <w:rPr>
          <w:rFonts w:asciiTheme="minorEastAsia" w:eastAsiaTheme="minorEastAsia" w:hAnsiTheme="minorEastAsia" w:cstheme="minorEastAsia" w:hint="eastAsia"/>
          <w:kern w:val="0"/>
          <w:sz w:val="28"/>
          <w:szCs w:val="28"/>
          <w:u w:val="single"/>
        </w:rPr>
        <w:t>————————</w:t>
      </w:r>
      <w:r>
        <w:rPr>
          <w:rFonts w:asciiTheme="minorEastAsia" w:eastAsiaTheme="minorEastAsia" w:hAnsiTheme="minorEastAsia" w:cstheme="minorEastAsia" w:hint="eastAsia"/>
          <w:sz w:val="28"/>
          <w:szCs w:val="28"/>
        </w:rPr>
        <w:t>人民币或等值其他货币</w:t>
      </w:r>
      <w:r>
        <w:rPr>
          <w:rFonts w:asciiTheme="minorEastAsia" w:eastAsiaTheme="minorEastAsia" w:hAnsiTheme="minorEastAsia" w:cstheme="minorEastAsia" w:hint="eastAsia"/>
          <w:kern w:val="0"/>
          <w:sz w:val="28"/>
          <w:szCs w:val="28"/>
        </w:rPr>
        <w:t>，本次增资及本次增资挂牌日同时</w:t>
      </w:r>
      <w:r>
        <w:rPr>
          <w:rFonts w:asciiTheme="minorEastAsia" w:eastAsiaTheme="minorEastAsia" w:hAnsiTheme="minorEastAsia" w:cstheme="minorEastAsia" w:hint="eastAsia"/>
          <w:sz w:val="28"/>
          <w:szCs w:val="28"/>
        </w:rPr>
        <w:t>挂牌的浙江海正药业股份有限公司转让其持有的甲方部分股权的转让项目</w:t>
      </w:r>
      <w:r>
        <w:rPr>
          <w:rFonts w:asciiTheme="minorEastAsia" w:eastAsiaTheme="minorEastAsia" w:hAnsiTheme="minorEastAsia" w:cstheme="minorEastAsia" w:hint="eastAsia"/>
          <w:kern w:val="0"/>
          <w:sz w:val="28"/>
          <w:szCs w:val="28"/>
        </w:rPr>
        <w:t>均完成后，乙方</w:t>
      </w:r>
      <w:r>
        <w:rPr>
          <w:rFonts w:asciiTheme="minorEastAsia" w:eastAsiaTheme="minorEastAsia" w:hAnsiTheme="minorEastAsia" w:cstheme="minorEastAsia" w:hint="eastAsia"/>
          <w:sz w:val="28"/>
          <w:szCs w:val="28"/>
        </w:rPr>
        <w:t>占浙江海正甦力康生物科技有限公司投资后股权比例为</w:t>
      </w:r>
      <w:r>
        <w:rPr>
          <w:rFonts w:asciiTheme="minorEastAsia" w:eastAsiaTheme="minorEastAsia" w:hAnsiTheme="minorEastAsia" w:cstheme="minorEastAsia"/>
          <w:sz w:val="28"/>
          <w:szCs w:val="28"/>
        </w:rPr>
        <w:t>60.85</w:t>
      </w:r>
      <w:r>
        <w:rPr>
          <w:rFonts w:asciiTheme="minorEastAsia" w:eastAsiaTheme="minorEastAsia" w:hAnsiTheme="minorEastAsia" w:cstheme="minorEastAsia" w:hint="eastAsia"/>
          <w:sz w:val="28"/>
          <w:szCs w:val="28"/>
        </w:rPr>
        <w:t>%（假设4名自然人股东向乙方转让其持有的甲方全部股权）</w:t>
      </w:r>
      <w:r>
        <w:rPr>
          <w:rFonts w:asciiTheme="minorEastAsia" w:eastAsiaTheme="minorEastAsia" w:hAnsiTheme="minorEastAsia" w:cstheme="minorEastAsia" w:hint="eastAsia"/>
          <w:kern w:val="0"/>
          <w:sz w:val="28"/>
          <w:szCs w:val="28"/>
        </w:rPr>
        <w:t>；</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基于友好协商、平等合作的基础，根据《中华人民共和国公司法》、《中华人民共和国民法典》及其他有关法律、法规，就甲方本次增资事宜，达成如下协议，以资共同遵守。</w:t>
      </w:r>
    </w:p>
    <w:p w:rsidR="004F5970" w:rsidRDefault="00E66573" w:rsidP="00DA737E">
      <w:pPr>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第一条 </w:t>
      </w:r>
      <w:r>
        <w:rPr>
          <w:rFonts w:asciiTheme="minorEastAsia" w:eastAsiaTheme="minorEastAsia" w:hAnsiTheme="minorEastAsia" w:cstheme="minorEastAsia" w:hint="eastAsia"/>
          <w:kern w:val="0"/>
          <w:sz w:val="28"/>
          <w:szCs w:val="28"/>
        </w:rPr>
        <w:t>甲方的名称、法定代表人、注册地址</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甲方中文名称：浙江海正甦力康生物科技有限公司</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法定代表人：</w:t>
      </w:r>
      <w:r>
        <w:rPr>
          <w:rFonts w:asciiTheme="minorEastAsia" w:eastAsiaTheme="minorEastAsia" w:hAnsiTheme="minorEastAsia" w:cstheme="minorEastAsia" w:hint="eastAsia"/>
          <w:sz w:val="28"/>
          <w:szCs w:val="28"/>
        </w:rPr>
        <w:t>李岳</w:t>
      </w:r>
    </w:p>
    <w:p w:rsidR="004F5970" w:rsidRDefault="00E66573" w:rsidP="00DA737E">
      <w:pPr>
        <w:spacing w:afterLines="10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t>注册地址：台州市椒江区工人东路293号301室</w:t>
      </w:r>
    </w:p>
    <w:p w:rsidR="004F5970" w:rsidRDefault="00E66573" w:rsidP="00DA737E">
      <w:pPr>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第二条 </w:t>
      </w:r>
      <w:r>
        <w:rPr>
          <w:rFonts w:asciiTheme="minorEastAsia" w:eastAsiaTheme="minorEastAsia" w:hAnsiTheme="minorEastAsia" w:cstheme="minorEastAsia" w:hint="eastAsia"/>
          <w:kern w:val="0"/>
          <w:sz w:val="28"/>
          <w:szCs w:val="28"/>
        </w:rPr>
        <w:t>甲方本次增资前的注册资本</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注册资本为：（人民币）5000万元</w:t>
      </w:r>
    </w:p>
    <w:p w:rsidR="004F5970" w:rsidRDefault="00E66573" w:rsidP="00DA737E">
      <w:pPr>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第三条 </w:t>
      </w:r>
      <w:r>
        <w:rPr>
          <w:rFonts w:asciiTheme="minorEastAsia" w:eastAsiaTheme="minorEastAsia" w:hAnsiTheme="minorEastAsia" w:cstheme="minorEastAsia" w:hint="eastAsia"/>
          <w:kern w:val="0"/>
          <w:sz w:val="28"/>
          <w:szCs w:val="28"/>
        </w:rPr>
        <w:t>甲方增资前的股东结构</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3210"/>
        <w:gridCol w:w="2234"/>
        <w:gridCol w:w="1689"/>
      </w:tblGrid>
      <w:tr w:rsidR="004F5970">
        <w:trPr>
          <w:trHeight w:val="623"/>
          <w:jc w:val="center"/>
        </w:trPr>
        <w:tc>
          <w:tcPr>
            <w:tcW w:w="800" w:type="dxa"/>
            <w:shd w:val="clear" w:color="auto" w:fill="D9D9D9" w:themeFill="background1" w:themeFillShade="D9"/>
            <w:vAlign w:val="center"/>
          </w:tcPr>
          <w:p w:rsidR="004F5970" w:rsidRDefault="00E66573">
            <w:pPr>
              <w:spacing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序号</w:t>
            </w:r>
          </w:p>
        </w:tc>
        <w:tc>
          <w:tcPr>
            <w:tcW w:w="3210" w:type="dxa"/>
            <w:shd w:val="clear" w:color="auto" w:fill="D9D9D9" w:themeFill="background1" w:themeFillShade="D9"/>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股东名称</w:t>
            </w:r>
          </w:p>
        </w:tc>
        <w:tc>
          <w:tcPr>
            <w:tcW w:w="2234" w:type="dxa"/>
            <w:shd w:val="clear" w:color="auto" w:fill="D9D9D9" w:themeFill="background1" w:themeFillShade="D9"/>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认缴出资（万元）</w:t>
            </w:r>
          </w:p>
        </w:tc>
        <w:tc>
          <w:tcPr>
            <w:tcW w:w="1689" w:type="dxa"/>
            <w:shd w:val="clear" w:color="auto" w:fill="D9D9D9" w:themeFill="background1" w:themeFillShade="D9"/>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持股比例</w:t>
            </w:r>
          </w:p>
        </w:tc>
      </w:tr>
      <w:tr w:rsidR="004F5970">
        <w:trPr>
          <w:trHeight w:val="425"/>
          <w:jc w:val="center"/>
        </w:trPr>
        <w:tc>
          <w:tcPr>
            <w:tcW w:w="80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p>
        </w:tc>
        <w:tc>
          <w:tcPr>
            <w:tcW w:w="321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浙江海正药业股份有限公司</w:t>
            </w:r>
          </w:p>
        </w:tc>
        <w:tc>
          <w:tcPr>
            <w:tcW w:w="2234"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45,500,000</w:t>
            </w:r>
          </w:p>
        </w:tc>
        <w:tc>
          <w:tcPr>
            <w:tcW w:w="1689"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91.000%</w:t>
            </w:r>
          </w:p>
        </w:tc>
      </w:tr>
      <w:tr w:rsidR="004F5970">
        <w:trPr>
          <w:trHeight w:val="570"/>
          <w:jc w:val="center"/>
        </w:trPr>
        <w:tc>
          <w:tcPr>
            <w:tcW w:w="80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p>
        </w:tc>
        <w:tc>
          <w:tcPr>
            <w:tcW w:w="321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王玲萍</w:t>
            </w:r>
          </w:p>
        </w:tc>
        <w:tc>
          <w:tcPr>
            <w:tcW w:w="2234"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1,147,500</w:t>
            </w:r>
          </w:p>
        </w:tc>
        <w:tc>
          <w:tcPr>
            <w:tcW w:w="1689"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2.295%</w:t>
            </w:r>
          </w:p>
        </w:tc>
      </w:tr>
      <w:tr w:rsidR="004F5970">
        <w:trPr>
          <w:trHeight w:val="570"/>
          <w:jc w:val="center"/>
        </w:trPr>
        <w:tc>
          <w:tcPr>
            <w:tcW w:w="80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p>
        </w:tc>
        <w:tc>
          <w:tcPr>
            <w:tcW w:w="321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张鑫</w:t>
            </w:r>
          </w:p>
        </w:tc>
        <w:tc>
          <w:tcPr>
            <w:tcW w:w="2234"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1,057,500</w:t>
            </w:r>
          </w:p>
        </w:tc>
        <w:tc>
          <w:tcPr>
            <w:tcW w:w="1689"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2.115%</w:t>
            </w:r>
          </w:p>
        </w:tc>
      </w:tr>
      <w:tr w:rsidR="004F5970">
        <w:trPr>
          <w:trHeight w:val="570"/>
          <w:jc w:val="center"/>
        </w:trPr>
        <w:tc>
          <w:tcPr>
            <w:tcW w:w="80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p>
        </w:tc>
        <w:tc>
          <w:tcPr>
            <w:tcW w:w="321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阮文龙</w:t>
            </w:r>
          </w:p>
        </w:tc>
        <w:tc>
          <w:tcPr>
            <w:tcW w:w="2234"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1,170,000</w:t>
            </w:r>
          </w:p>
        </w:tc>
        <w:tc>
          <w:tcPr>
            <w:tcW w:w="1689"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2.340%</w:t>
            </w:r>
          </w:p>
        </w:tc>
      </w:tr>
      <w:tr w:rsidR="004F5970">
        <w:trPr>
          <w:trHeight w:val="570"/>
          <w:jc w:val="center"/>
        </w:trPr>
        <w:tc>
          <w:tcPr>
            <w:tcW w:w="80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p>
        </w:tc>
        <w:tc>
          <w:tcPr>
            <w:tcW w:w="3210"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邵宜</w:t>
            </w:r>
          </w:p>
        </w:tc>
        <w:tc>
          <w:tcPr>
            <w:tcW w:w="2234"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1,125,000</w:t>
            </w:r>
          </w:p>
        </w:tc>
        <w:tc>
          <w:tcPr>
            <w:tcW w:w="1689" w:type="dxa"/>
            <w:vAlign w:val="center"/>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2.250%</w:t>
            </w:r>
          </w:p>
        </w:tc>
      </w:tr>
      <w:tr w:rsidR="004F5970">
        <w:trPr>
          <w:trHeight w:val="383"/>
          <w:jc w:val="center"/>
        </w:trPr>
        <w:tc>
          <w:tcPr>
            <w:tcW w:w="4010" w:type="dxa"/>
            <w:gridSpan w:val="2"/>
            <w:vAlign w:val="center"/>
          </w:tcPr>
          <w:p w:rsidR="004F5970" w:rsidRDefault="00E66573">
            <w:pPr>
              <w:spacing w:line="560" w:lineRule="exact"/>
              <w:ind w:firstLine="48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合计</w:t>
            </w:r>
          </w:p>
        </w:tc>
        <w:tc>
          <w:tcPr>
            <w:tcW w:w="2234" w:type="dxa"/>
            <w:vAlign w:val="center"/>
          </w:tcPr>
          <w:p w:rsidR="004F5970" w:rsidRDefault="00E66573">
            <w:pPr>
              <w:widowControl/>
              <w:spacing w:line="560" w:lineRule="exact"/>
              <w:jc w:val="center"/>
              <w:rPr>
                <w:rFonts w:asciiTheme="minorEastAsia" w:eastAsiaTheme="minorEastAsia" w:hAnsiTheme="minorEastAsia" w:cstheme="minorEastAsia"/>
                <w:b/>
                <w:bCs/>
                <w:kern w:val="0"/>
                <w:sz w:val="28"/>
                <w:szCs w:val="28"/>
              </w:rPr>
            </w:pPr>
            <w:r>
              <w:rPr>
                <w:rFonts w:asciiTheme="minorEastAsia" w:eastAsiaTheme="minorEastAsia" w:hAnsiTheme="minorEastAsia" w:cstheme="minorEastAsia" w:hint="eastAsia"/>
                <w:b/>
                <w:bCs/>
                <w:sz w:val="28"/>
                <w:szCs w:val="28"/>
              </w:rPr>
              <w:t>50,000,000</w:t>
            </w:r>
          </w:p>
        </w:tc>
        <w:tc>
          <w:tcPr>
            <w:tcW w:w="1689" w:type="dxa"/>
          </w:tcPr>
          <w:p w:rsidR="004F5970" w:rsidRDefault="00E66573">
            <w:pPr>
              <w:spacing w:line="56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w:t>
            </w:r>
          </w:p>
        </w:tc>
      </w:tr>
    </w:tbl>
    <w:p w:rsidR="004F5970" w:rsidRDefault="00E66573" w:rsidP="00DA737E">
      <w:pPr>
        <w:spacing w:beforeLines="100"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第四条 </w:t>
      </w:r>
      <w:r>
        <w:rPr>
          <w:rFonts w:asciiTheme="minorEastAsia" w:eastAsiaTheme="minorEastAsia" w:hAnsiTheme="minorEastAsia" w:cstheme="minorEastAsia" w:hint="eastAsia"/>
          <w:kern w:val="0"/>
          <w:sz w:val="28"/>
          <w:szCs w:val="28"/>
        </w:rPr>
        <w:t>增资方案</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乙方以现金方式投资</w:t>
      </w:r>
      <w:r>
        <w:rPr>
          <w:rFonts w:asciiTheme="minorEastAsia" w:eastAsiaTheme="minorEastAsia" w:hAnsiTheme="minorEastAsia" w:cstheme="minorEastAsia" w:hint="eastAsia"/>
          <w:kern w:val="0"/>
          <w:sz w:val="28"/>
          <w:szCs w:val="28"/>
          <w:u w:val="single"/>
        </w:rPr>
        <w:t>人民币或等值其他货币</w:t>
      </w:r>
      <w:r>
        <w:rPr>
          <w:rFonts w:asciiTheme="minorEastAsia" w:eastAsiaTheme="minorEastAsia" w:hAnsiTheme="minorEastAsia" w:cstheme="minorEastAsia" w:hint="eastAsia"/>
          <w:sz w:val="28"/>
          <w:szCs w:val="28"/>
        </w:rPr>
        <w:t>（下称“投资款”或“增资款”）</w:t>
      </w:r>
      <w:r>
        <w:rPr>
          <w:rFonts w:asciiTheme="minorEastAsia" w:eastAsiaTheme="minorEastAsia" w:hAnsiTheme="minorEastAsia" w:cstheme="minorEastAsia" w:hint="eastAsia"/>
          <w:kern w:val="0"/>
          <w:sz w:val="28"/>
          <w:szCs w:val="28"/>
        </w:rPr>
        <w:t>，其中人民币</w:t>
      </w:r>
      <w:r>
        <w:rPr>
          <w:rFonts w:asciiTheme="minorEastAsia" w:eastAsiaTheme="minorEastAsia" w:hAnsiTheme="minorEastAsia" w:cstheme="minorEastAsia" w:hint="eastAsia"/>
          <w:sz w:val="28"/>
          <w:szCs w:val="28"/>
        </w:rPr>
        <w:t>21,862,702</w:t>
      </w:r>
      <w:r>
        <w:rPr>
          <w:rFonts w:asciiTheme="minorEastAsia" w:eastAsiaTheme="minorEastAsia" w:hAnsiTheme="minorEastAsia" w:cstheme="minorEastAsia" w:hint="eastAsia"/>
          <w:kern w:val="0"/>
          <w:sz w:val="28"/>
          <w:szCs w:val="28"/>
        </w:rPr>
        <w:t>元作为注册资本，其余计入资本公积金。</w:t>
      </w:r>
    </w:p>
    <w:p w:rsidR="004F5970" w:rsidRDefault="00E66573" w:rsidP="00DA737E">
      <w:pPr>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本次增资及于本次增资挂牌日同时</w:t>
      </w:r>
      <w:r>
        <w:rPr>
          <w:rFonts w:asciiTheme="minorEastAsia" w:eastAsiaTheme="minorEastAsia" w:hAnsiTheme="minorEastAsia" w:cstheme="minorEastAsia" w:hint="eastAsia"/>
          <w:sz w:val="28"/>
          <w:szCs w:val="28"/>
        </w:rPr>
        <w:t>挂牌的浙江海正药业股份有限公司转让其持有的甲方部分股权的转让项目（合称</w:t>
      </w:r>
      <w:r>
        <w:rPr>
          <w:rFonts w:asciiTheme="minorEastAsia" w:eastAsiaTheme="minorEastAsia" w:hAnsiTheme="minorEastAsia" w:cstheme="minorEastAsia" w:hint="eastAsia"/>
          <w:kern w:val="0"/>
          <w:sz w:val="28"/>
          <w:szCs w:val="28"/>
        </w:rPr>
        <w:t>“本次股权转让”）应同步完成并同时交割。</w:t>
      </w:r>
    </w:p>
    <w:p w:rsidR="004F5970" w:rsidRDefault="00E66573" w:rsidP="00DA737E">
      <w:pPr>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第五条 </w:t>
      </w:r>
      <w:r>
        <w:rPr>
          <w:rFonts w:asciiTheme="minorEastAsia" w:eastAsiaTheme="minorEastAsia" w:hAnsiTheme="minorEastAsia" w:cstheme="minorEastAsia" w:hint="eastAsia"/>
          <w:kern w:val="0"/>
          <w:sz w:val="28"/>
          <w:szCs w:val="28"/>
        </w:rPr>
        <w:t>甲方在本次增资及本次股权转让完成后的注册资本及股东结构如下（假设4名自然人股东向乙方转让其全部股权）：</w:t>
      </w:r>
    </w:p>
    <w:p w:rsidR="004F5970" w:rsidRDefault="00E66573" w:rsidP="00DA737E">
      <w:pPr>
        <w:spacing w:afterLines="100" w:line="560" w:lineRule="exact"/>
        <w:ind w:firstLineChars="200" w:firstLine="560"/>
        <w:jc w:val="left"/>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注册资本为：人民币71,862,702元。</w:t>
      </w:r>
    </w:p>
    <w:p w:rsidR="004F5970" w:rsidRDefault="00E66573" w:rsidP="00DA737E">
      <w:pPr>
        <w:spacing w:afterLines="100" w:line="560" w:lineRule="exact"/>
        <w:ind w:firstLine="48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单位：人民币元</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3118"/>
        <w:gridCol w:w="2268"/>
        <w:gridCol w:w="1847"/>
      </w:tblGrid>
      <w:tr w:rsidR="004F5970">
        <w:trPr>
          <w:cantSplit/>
          <w:trHeight w:val="454"/>
          <w:jc w:val="center"/>
        </w:trPr>
        <w:tc>
          <w:tcPr>
            <w:tcW w:w="988" w:type="dxa"/>
            <w:shd w:val="clear" w:color="auto" w:fill="D9D9D9"/>
            <w:vAlign w:val="center"/>
          </w:tcPr>
          <w:p w:rsidR="004F5970" w:rsidRDefault="00E66573">
            <w:pPr>
              <w:widowControl/>
              <w:spacing w:line="56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序号</w:t>
            </w:r>
          </w:p>
        </w:tc>
        <w:tc>
          <w:tcPr>
            <w:tcW w:w="3118" w:type="dxa"/>
            <w:shd w:val="clear" w:color="auto" w:fill="D9D9D9"/>
            <w:vAlign w:val="center"/>
          </w:tcPr>
          <w:p w:rsidR="004F5970" w:rsidRDefault="00E66573">
            <w:pPr>
              <w:widowControl/>
              <w:spacing w:line="560" w:lineRule="exact"/>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股东名称或姓名</w:t>
            </w:r>
          </w:p>
        </w:tc>
        <w:tc>
          <w:tcPr>
            <w:tcW w:w="2268" w:type="dxa"/>
            <w:shd w:val="clear" w:color="auto" w:fill="D9D9D9"/>
            <w:vAlign w:val="center"/>
          </w:tcPr>
          <w:p w:rsidR="004F5970" w:rsidRDefault="00E66573">
            <w:pPr>
              <w:widowControl/>
              <w:spacing w:line="56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持有注册资本</w:t>
            </w:r>
          </w:p>
        </w:tc>
        <w:tc>
          <w:tcPr>
            <w:tcW w:w="1847" w:type="dxa"/>
            <w:shd w:val="clear" w:color="auto" w:fill="D9D9D9"/>
            <w:vAlign w:val="center"/>
          </w:tcPr>
          <w:p w:rsidR="004F5970" w:rsidRDefault="00E66573">
            <w:pPr>
              <w:widowControl/>
              <w:spacing w:line="56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持股比例</w:t>
            </w:r>
          </w:p>
        </w:tc>
      </w:tr>
      <w:tr w:rsidR="004F5970">
        <w:trPr>
          <w:cantSplit/>
          <w:trHeight w:val="454"/>
          <w:jc w:val="center"/>
        </w:trPr>
        <w:tc>
          <w:tcPr>
            <w:tcW w:w="988" w:type="dxa"/>
            <w:vAlign w:val="center"/>
          </w:tcPr>
          <w:p w:rsidR="004F5970" w:rsidRDefault="00E66573">
            <w:pPr>
              <w:widowControl/>
              <w:spacing w:line="56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1</w:t>
            </w:r>
          </w:p>
        </w:tc>
        <w:tc>
          <w:tcPr>
            <w:tcW w:w="3118" w:type="dxa"/>
            <w:vAlign w:val="center"/>
          </w:tcPr>
          <w:p w:rsidR="004F5970" w:rsidRDefault="00E66573">
            <w:pPr>
              <w:spacing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新投资方（乙方）</w:t>
            </w:r>
          </w:p>
        </w:tc>
        <w:tc>
          <w:tcPr>
            <w:tcW w:w="2268" w:type="dxa"/>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43,725,404 </w:t>
            </w:r>
          </w:p>
        </w:tc>
        <w:tc>
          <w:tcPr>
            <w:tcW w:w="1847" w:type="dxa"/>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60.85%</w:t>
            </w:r>
          </w:p>
        </w:tc>
      </w:tr>
      <w:tr w:rsidR="004F5970">
        <w:trPr>
          <w:cantSplit/>
          <w:trHeight w:val="454"/>
          <w:jc w:val="center"/>
        </w:trPr>
        <w:tc>
          <w:tcPr>
            <w:tcW w:w="988" w:type="dxa"/>
            <w:vAlign w:val="center"/>
          </w:tcPr>
          <w:p w:rsidR="004F5970" w:rsidRDefault="00E66573">
            <w:pPr>
              <w:widowControl/>
              <w:spacing w:line="560" w:lineRule="exact"/>
              <w:jc w:val="center"/>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2</w:t>
            </w:r>
          </w:p>
        </w:tc>
        <w:tc>
          <w:tcPr>
            <w:tcW w:w="3118" w:type="dxa"/>
            <w:vAlign w:val="center"/>
          </w:tcPr>
          <w:p w:rsidR="004F5970" w:rsidRDefault="00E66573">
            <w:pPr>
              <w:spacing w:line="56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浙江海正药业股份有限公司</w:t>
            </w:r>
          </w:p>
        </w:tc>
        <w:tc>
          <w:tcPr>
            <w:tcW w:w="2268" w:type="dxa"/>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28,137,298 </w:t>
            </w:r>
          </w:p>
        </w:tc>
        <w:tc>
          <w:tcPr>
            <w:tcW w:w="1847" w:type="dxa"/>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39.15%</w:t>
            </w:r>
          </w:p>
        </w:tc>
      </w:tr>
      <w:tr w:rsidR="004F5970">
        <w:trPr>
          <w:cantSplit/>
          <w:trHeight w:val="454"/>
          <w:jc w:val="center"/>
        </w:trPr>
        <w:tc>
          <w:tcPr>
            <w:tcW w:w="6374" w:type="dxa"/>
            <w:gridSpan w:val="3"/>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71,862,702 </w:t>
            </w:r>
          </w:p>
        </w:tc>
        <w:tc>
          <w:tcPr>
            <w:tcW w:w="1847" w:type="dxa"/>
            <w:vAlign w:val="center"/>
          </w:tcPr>
          <w:p w:rsidR="004F5970" w:rsidRDefault="00E66573">
            <w:pPr>
              <w:widowControl/>
              <w:spacing w:line="560" w:lineRule="exact"/>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100%</w:t>
            </w:r>
          </w:p>
        </w:tc>
      </w:tr>
    </w:tbl>
    <w:p w:rsidR="004F5970" w:rsidRDefault="00E66573" w:rsidP="00DA737E">
      <w:pPr>
        <w:adjustRightInd w:val="0"/>
        <w:spacing w:beforeLines="100"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第六条 </w:t>
      </w:r>
      <w:r>
        <w:rPr>
          <w:rFonts w:asciiTheme="minorEastAsia" w:eastAsiaTheme="minorEastAsia" w:hAnsiTheme="minorEastAsia" w:cstheme="minorEastAsia" w:hint="eastAsia"/>
          <w:kern w:val="0"/>
          <w:sz w:val="28"/>
          <w:szCs w:val="28"/>
        </w:rPr>
        <w:t>投资款的支付</w:t>
      </w:r>
    </w:p>
    <w:p w:rsidR="004F5970" w:rsidRDefault="00E66573" w:rsidP="00DA737E">
      <w:pPr>
        <w:pStyle w:val="af5"/>
        <w:adjustRightInd w:val="0"/>
        <w:spacing w:afterLines="100" w:line="560" w:lineRule="exact"/>
        <w:ind w:rightChars="50" w:right="105"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乙方应在《增资协议》签署且本次增资完成工商变更登记及其他政府审批、登记、备案手续（包括但不限于在乙方为外资情况下的外商投资主管部门审批、外汇登记手续）之日后十个工作日支付第一期增资款，</w:t>
      </w:r>
      <w:r w:rsidR="00E1056F">
        <w:rPr>
          <w:rFonts w:asciiTheme="minorEastAsia" w:eastAsiaTheme="minorEastAsia" w:hAnsiTheme="minorEastAsia" w:cstheme="minorEastAsia" w:hint="eastAsia"/>
          <w:sz w:val="28"/>
          <w:szCs w:val="28"/>
        </w:rPr>
        <w:t>第一期增资款</w:t>
      </w:r>
      <w:r>
        <w:rPr>
          <w:rFonts w:asciiTheme="minorEastAsia" w:eastAsiaTheme="minorEastAsia" w:hAnsiTheme="minorEastAsia" w:cstheme="minorEastAsia" w:hint="eastAsia"/>
          <w:sz w:val="28"/>
          <w:szCs w:val="28"/>
        </w:rPr>
        <w:t>金额不低于2000万元人民币或等值其他货币（含投资方先期汇入台交所的600万元人民币增资保证金应转作的部分增资款）；剩余款项需在第一期增资款支付之日起9个月内支付完成。</w:t>
      </w:r>
    </w:p>
    <w:p w:rsidR="004F5970" w:rsidRDefault="00E66573" w:rsidP="00DA737E">
      <w:pPr>
        <w:pStyle w:val="af5"/>
        <w:adjustRightInd w:val="0"/>
        <w:spacing w:afterLines="100" w:line="560" w:lineRule="exact"/>
        <w:ind w:rightChars="50" w:right="105"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其中，转作同等金额增资价款的增资保证金将由台交所划转至甲方指定账户。其余增资款项由乙方直接支付至甲方浙江海正甦力康生物科技有限公司账户。</w:t>
      </w:r>
    </w:p>
    <w:p w:rsidR="004F5970" w:rsidRDefault="004F5970" w:rsidP="00DA737E">
      <w:pPr>
        <w:pStyle w:val="af5"/>
        <w:adjustRightInd w:val="0"/>
        <w:spacing w:afterLines="100" w:line="560" w:lineRule="exact"/>
        <w:ind w:rightChars="50" w:right="105" w:firstLine="560"/>
        <w:rPr>
          <w:rFonts w:asciiTheme="minorEastAsia" w:eastAsiaTheme="minorEastAsia" w:hAnsiTheme="minorEastAsia" w:cstheme="minorEastAsia"/>
          <w:sz w:val="28"/>
          <w:szCs w:val="28"/>
        </w:rPr>
      </w:pPr>
    </w:p>
    <w:p w:rsidR="004F5970" w:rsidRDefault="00E66573" w:rsidP="00DA737E">
      <w:pPr>
        <w:numPr>
          <w:ilvl w:val="0"/>
          <w:numId w:val="5"/>
        </w:num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投资方作为新股东享有的基本权利</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享有认购新增注册资本项下的全部股东权利。</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第八条 </w:t>
      </w:r>
      <w:r>
        <w:rPr>
          <w:rFonts w:asciiTheme="minorEastAsia" w:eastAsiaTheme="minorEastAsia" w:hAnsiTheme="minorEastAsia" w:cstheme="minorEastAsia" w:hint="eastAsia"/>
          <w:kern w:val="0"/>
          <w:sz w:val="28"/>
          <w:szCs w:val="28"/>
        </w:rPr>
        <w:t>投资方作为新股东的义务与责任</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1.于本协议规定期限内，按本协议足额交纳投资款；</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 承担</w:t>
      </w:r>
      <w:r>
        <w:rPr>
          <w:rFonts w:asciiTheme="minorEastAsia" w:eastAsiaTheme="minorEastAsia" w:hAnsiTheme="minorEastAsia" w:cstheme="minorEastAsia" w:hint="eastAsia"/>
          <w:sz w:val="28"/>
          <w:szCs w:val="28"/>
        </w:rPr>
        <w:t>认购新增注册资本项下的全部股东</w:t>
      </w:r>
      <w:r>
        <w:rPr>
          <w:rFonts w:asciiTheme="minorEastAsia" w:eastAsiaTheme="minorEastAsia" w:hAnsiTheme="minorEastAsia" w:cstheme="minorEastAsia" w:hint="eastAsia"/>
          <w:kern w:val="0"/>
          <w:sz w:val="28"/>
          <w:szCs w:val="28"/>
        </w:rPr>
        <w:t>义务。</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 xml:space="preserve">第九条 </w:t>
      </w:r>
      <w:r>
        <w:rPr>
          <w:rFonts w:asciiTheme="minorEastAsia" w:eastAsiaTheme="minorEastAsia" w:hAnsiTheme="minorEastAsia" w:cstheme="minorEastAsia" w:hint="eastAsia"/>
          <w:sz w:val="28"/>
          <w:szCs w:val="28"/>
        </w:rPr>
        <w:t>本次增资的税收和费用</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本次增资中涉及的有关税收，按照国家有关法律规定甲乙双方自行缴纳。本次增资中涉及的交易服务费由甲方承担。权证变更涉及的有关费用，由甲方承担。</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第十条 </w:t>
      </w:r>
      <w:r>
        <w:rPr>
          <w:rFonts w:asciiTheme="minorEastAsia" w:eastAsiaTheme="minorEastAsia" w:hAnsiTheme="minorEastAsia" w:cstheme="minorEastAsia" w:hint="eastAsia"/>
          <w:kern w:val="0"/>
          <w:sz w:val="28"/>
          <w:szCs w:val="28"/>
        </w:rPr>
        <w:t>期间损益</w:t>
      </w:r>
    </w:p>
    <w:p w:rsidR="004F5970" w:rsidRDefault="00E66573">
      <w:pPr>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资产评估基准日（2021年9月30日）到工商变更完成日期间的损益处理方式：标的企业不再进行审计清算，因正常经营产生的损益由乙方与其他所有股东按持股比例享有或承担。</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第十一条 </w:t>
      </w:r>
      <w:r>
        <w:rPr>
          <w:rFonts w:asciiTheme="minorEastAsia" w:eastAsiaTheme="minorEastAsia" w:hAnsiTheme="minorEastAsia" w:cstheme="minorEastAsia" w:hint="eastAsia"/>
          <w:kern w:val="0"/>
          <w:sz w:val="28"/>
          <w:szCs w:val="28"/>
        </w:rPr>
        <w:t>章程修改及工商变更程序</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本协议双方一致同意根据本协议内容对《公司章程》进行相应修改，并承诺由甲方在本协议签订后完成向有关公司登记及备案主管部门进行变更登记和备案的一切必备手续。</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bookmarkStart w:id="18" w:name="_Hlk98841135"/>
      <w:r>
        <w:rPr>
          <w:rFonts w:asciiTheme="minorEastAsia" w:eastAsiaTheme="minorEastAsia" w:hAnsiTheme="minorEastAsia" w:cstheme="minorEastAsia" w:hint="eastAsia"/>
          <w:kern w:val="0"/>
          <w:sz w:val="28"/>
          <w:szCs w:val="28"/>
        </w:rPr>
        <w:t>双方应当在签订《增资协议》及本次增资挂牌日同时</w:t>
      </w:r>
      <w:r>
        <w:rPr>
          <w:rFonts w:asciiTheme="minorEastAsia" w:eastAsiaTheme="minorEastAsia" w:hAnsiTheme="minorEastAsia" w:cstheme="minorEastAsia" w:hint="eastAsia"/>
          <w:sz w:val="28"/>
          <w:szCs w:val="28"/>
        </w:rPr>
        <w:t>挂牌的浙江海正药业股份有限公司转让其持有的甲方部分股权的转让项目</w:t>
      </w:r>
      <w:r>
        <w:rPr>
          <w:rFonts w:asciiTheme="minorEastAsia" w:eastAsiaTheme="minorEastAsia" w:hAnsiTheme="minorEastAsia" w:cstheme="minorEastAsia" w:hint="eastAsia"/>
          <w:kern w:val="0"/>
          <w:sz w:val="28"/>
          <w:szCs w:val="28"/>
        </w:rPr>
        <w:t>的相关股权转让协议后十个工作日内办理本次股权转让及本次增资的工商变更手续，在获发反映本次股权转让及本次增资的新营业执照之日后十个工作日内办理交割手续。</w:t>
      </w:r>
    </w:p>
    <w:bookmarkEnd w:id="18"/>
    <w:p w:rsidR="004F5970" w:rsidRDefault="00E66573">
      <w:pPr>
        <w:pStyle w:val="a4"/>
        <w:adjustRightInd w:val="0"/>
        <w:spacing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乙方为境外投资者的，应当符合外商投资产业指导目录和负面清单管理要求，以及外商投资安全审查有关规定。</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第十二条</w:t>
      </w:r>
      <w:r>
        <w:rPr>
          <w:rFonts w:asciiTheme="minorEastAsia" w:eastAsiaTheme="minorEastAsia" w:hAnsiTheme="minorEastAsia" w:cstheme="minorEastAsia" w:hint="eastAsia"/>
          <w:kern w:val="0"/>
          <w:sz w:val="28"/>
          <w:szCs w:val="28"/>
        </w:rPr>
        <w:t xml:space="preserve"> 违约责任</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本协议各方当事人应当按照法律规定及本协议的约定严格履行各自的义务。当事人一方不履行协议义务或者履行协议义务不符合约定的，应当承担继续履行、采取补救措施或者赔偿损失等违约责任。</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1. 甲方应按协议约定履行交付转让标的义务，涉及权属变更登记的应当及时协助乙方办理。如因甲方原因导致逾期交付或迟延办理权属变更登记的，则应自逾期之日起至实际交付或办理之日止按增资额的日0.03%向乙方支付违约金。</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2. 出现下列情形，视为根本性违约，守约方可解除本协议并要求违约方承担增资款10%的违约金，对所造成的实际损失违约方应当另行承担赔偿责任：</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i/>
          <w:kern w:val="0"/>
          <w:sz w:val="28"/>
          <w:szCs w:val="28"/>
        </w:rPr>
      </w:pPr>
      <w:r>
        <w:rPr>
          <w:rFonts w:asciiTheme="minorEastAsia" w:eastAsiaTheme="minorEastAsia" w:hAnsiTheme="minorEastAsia" w:cstheme="minorEastAsia" w:hint="eastAsia"/>
          <w:kern w:val="0"/>
          <w:sz w:val="28"/>
          <w:szCs w:val="28"/>
        </w:rPr>
        <w:t>任何一方当事人违反法律或本协议约定导致本协议原先商业目的不能实现的。</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3. 由于一方的过错造成本协议被认定为无效时，由过错的一方承担违约责任，双方均有过错，则由双方按责任大小承担各自相应的责任。</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4.如本协议无效或对本协议的违约并非一方原因，经双方协商一致，双方责任可相互抵消，互不负违约责任。</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第十三条</w:t>
      </w:r>
      <w:bookmarkStart w:id="19" w:name="_Toc145404789"/>
      <w:r>
        <w:rPr>
          <w:rFonts w:asciiTheme="minorEastAsia" w:eastAsiaTheme="minorEastAsia" w:hAnsiTheme="minorEastAsia" w:cstheme="minorEastAsia" w:hint="eastAsia"/>
          <w:kern w:val="0"/>
          <w:sz w:val="28"/>
          <w:szCs w:val="28"/>
        </w:rPr>
        <w:t>适用法律、争议的解决</w:t>
      </w:r>
      <w:bookmarkEnd w:id="19"/>
      <w:r>
        <w:rPr>
          <w:rFonts w:asciiTheme="minorEastAsia" w:eastAsiaTheme="minorEastAsia" w:hAnsiTheme="minorEastAsia" w:cstheme="minorEastAsia" w:hint="eastAsia"/>
          <w:kern w:val="0"/>
          <w:sz w:val="28"/>
          <w:szCs w:val="28"/>
        </w:rPr>
        <w:t>及违约责任</w:t>
      </w:r>
    </w:p>
    <w:p w:rsidR="004F5970" w:rsidRDefault="00E66573" w:rsidP="00DA737E">
      <w:pPr>
        <w:pStyle w:val="a3"/>
        <w:adjustRightInd w:val="0"/>
        <w:spacing w:afterLines="100"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t>1.</w:t>
      </w:r>
      <w:r>
        <w:rPr>
          <w:rFonts w:asciiTheme="minorEastAsia" w:eastAsiaTheme="minorEastAsia" w:hAnsiTheme="minorEastAsia" w:cstheme="minorEastAsia" w:hint="eastAsia"/>
          <w:sz w:val="28"/>
          <w:szCs w:val="28"/>
        </w:rPr>
        <w:t>适用法律：中国法律。</w:t>
      </w:r>
    </w:p>
    <w:p w:rsidR="004F5970" w:rsidRDefault="00E66573" w:rsidP="00DA737E">
      <w:pPr>
        <w:pStyle w:val="a3"/>
        <w:adjustRightInd w:val="0"/>
        <w:spacing w:afterLines="100" w:line="560" w:lineRule="exact"/>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t>2.</w:t>
      </w:r>
      <w:r>
        <w:rPr>
          <w:rFonts w:asciiTheme="minorEastAsia" w:eastAsiaTheme="minorEastAsia" w:hAnsiTheme="minorEastAsia" w:cstheme="minorEastAsia" w:hint="eastAsia"/>
          <w:sz w:val="28"/>
          <w:szCs w:val="28"/>
        </w:rPr>
        <w:t>甲乙双方同意，因本协议而产生的任何争议应首先通过友好协商自行解决，协商未果的，本协议任何一方均可将该争议向甲方所在地有管辖权的人民法院提起诉讼而解决。</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第十四条 </w:t>
      </w:r>
      <w:r>
        <w:rPr>
          <w:rFonts w:asciiTheme="minorEastAsia" w:eastAsiaTheme="minorEastAsia" w:hAnsiTheme="minorEastAsia" w:cstheme="minorEastAsia" w:hint="eastAsia"/>
          <w:kern w:val="0"/>
          <w:sz w:val="28"/>
          <w:szCs w:val="28"/>
        </w:rPr>
        <w:t>未尽事宜</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本协议为双方就本次增资所确定的基本内容，其中涉及的各具体事项及未尽事宜，可由双方订立补充协议，补充协议与本协议具有同等的法律效力。</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第十四条 </w:t>
      </w:r>
      <w:r>
        <w:rPr>
          <w:rFonts w:asciiTheme="minorEastAsia" w:eastAsiaTheme="minorEastAsia" w:hAnsiTheme="minorEastAsia" w:cstheme="minorEastAsia" w:hint="eastAsia"/>
          <w:kern w:val="0"/>
          <w:sz w:val="28"/>
          <w:szCs w:val="28"/>
        </w:rPr>
        <w:t>合同的生效</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本协议于双方盖章或法定代表人或授权代表签字后生效。非经双方一致通过，不得终止本协议。</w:t>
      </w:r>
    </w:p>
    <w:p w:rsidR="004F5970" w:rsidRDefault="00E66573" w:rsidP="00DA737E">
      <w:pPr>
        <w:adjustRightInd w:val="0"/>
        <w:spacing w:afterLines="100" w:line="560" w:lineRule="exact"/>
        <w:ind w:firstLineChars="200" w:firstLine="562"/>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b/>
          <w:kern w:val="0"/>
          <w:sz w:val="28"/>
          <w:szCs w:val="28"/>
        </w:rPr>
        <w:t xml:space="preserve">第十五条 </w:t>
      </w:r>
      <w:r>
        <w:rPr>
          <w:rFonts w:asciiTheme="minorEastAsia" w:eastAsiaTheme="minorEastAsia" w:hAnsiTheme="minorEastAsia" w:cstheme="minorEastAsia" w:hint="eastAsia"/>
          <w:kern w:val="0"/>
          <w:sz w:val="28"/>
          <w:szCs w:val="28"/>
        </w:rPr>
        <w:t>其他约定事项</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本协议一式5份，甲乙双方及甲方原股东海正药业各执一份，台州市产权交易所有限公司一份，备案一份，具有同等法律效力。</w:t>
      </w:r>
    </w:p>
    <w:p w:rsidR="004F5970" w:rsidRDefault="004F5970" w:rsidP="00DA737E">
      <w:pPr>
        <w:spacing w:afterLines="100"/>
        <w:ind w:leftChars="343" w:left="720" w:firstLineChars="2650" w:firstLine="6385"/>
        <w:jc w:val="left"/>
        <w:rPr>
          <w:rFonts w:asciiTheme="minorEastAsia" w:eastAsiaTheme="minorEastAsia" w:hAnsiTheme="minorEastAsia"/>
          <w:b/>
          <w:sz w:val="24"/>
          <w:szCs w:val="24"/>
        </w:rPr>
      </w:pPr>
    </w:p>
    <w:p w:rsidR="004F5970" w:rsidRDefault="004F5970" w:rsidP="00DA737E">
      <w:pPr>
        <w:spacing w:afterLines="100"/>
        <w:jc w:val="center"/>
        <w:rPr>
          <w:rFonts w:asciiTheme="minorEastAsia" w:eastAsiaTheme="minorEastAsia" w:hAnsiTheme="minorEastAsia"/>
          <w:sz w:val="24"/>
          <w:szCs w:val="24"/>
        </w:rPr>
        <w:sectPr w:rsidR="004F5970">
          <w:pgSz w:w="11906" w:h="16838"/>
          <w:pgMar w:top="1440" w:right="1800" w:bottom="1440" w:left="1800" w:header="851" w:footer="992" w:gutter="0"/>
          <w:cols w:space="425"/>
          <w:docGrid w:type="lines" w:linePitch="312"/>
        </w:sectPr>
      </w:pP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（此页为浙江海正甦力康生物科技有限公司增资协议签署页，无正文）</w:t>
      </w: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甲方：浙江海正甦力康生物科技有限公司</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法定代表/授权代表人（签字）：</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签署日期：</w:t>
      </w: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乙方：</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法定代表/</w:t>
      </w:r>
      <w:r w:rsidR="00E1056F">
        <w:rPr>
          <w:rFonts w:asciiTheme="minorEastAsia" w:eastAsiaTheme="minorEastAsia" w:hAnsiTheme="minorEastAsia" w:cstheme="minorEastAsia" w:hint="eastAsia"/>
          <w:kern w:val="0"/>
          <w:sz w:val="28"/>
          <w:szCs w:val="28"/>
        </w:rPr>
        <w:t>执行事务合伙人/</w:t>
      </w:r>
      <w:r>
        <w:rPr>
          <w:rFonts w:asciiTheme="minorEastAsia" w:eastAsiaTheme="minorEastAsia" w:hAnsiTheme="minorEastAsia" w:cstheme="minorEastAsia" w:hint="eastAsia"/>
          <w:kern w:val="0"/>
          <w:sz w:val="28"/>
          <w:szCs w:val="28"/>
        </w:rPr>
        <w:t>授权代表人（签字）：</w:t>
      </w:r>
    </w:p>
    <w:p w:rsidR="004F5970" w:rsidRDefault="00E66573"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签署日期：</w:t>
      </w: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p w:rsidR="004F5970" w:rsidRDefault="004F5970" w:rsidP="00DA737E">
      <w:pPr>
        <w:adjustRightInd w:val="0"/>
        <w:spacing w:afterLines="100" w:line="560" w:lineRule="exact"/>
        <w:ind w:firstLineChars="200" w:firstLine="560"/>
        <w:rPr>
          <w:rFonts w:asciiTheme="minorEastAsia" w:eastAsiaTheme="minorEastAsia" w:hAnsiTheme="minorEastAsia" w:cstheme="minorEastAsia"/>
          <w:kern w:val="0"/>
          <w:sz w:val="28"/>
          <w:szCs w:val="28"/>
        </w:rPr>
      </w:pPr>
    </w:p>
    <w:sectPr w:rsidR="004F5970" w:rsidSect="004F5970">
      <w:headerReference w:type="default" r:id="rId16"/>
      <w:footerReference w:type="even" r:id="rId17"/>
      <w:pgSz w:w="11906" w:h="16838"/>
      <w:pgMar w:top="1440" w:right="1418" w:bottom="1440" w:left="1418"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4B0C11" w15:done="0"/>
  <w15:commentEx w15:paraId="741AC83B" w15:done="0"/>
  <w15:commentEx w15:paraId="42807A64" w15:done="0"/>
  <w15:commentEx w15:paraId="55E42B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7E92" w16cex:dateUtc="2022-03-22T14:18:00Z"/>
  <w16cex:commentExtensible w16cex:durableId="25E57E93" w16cex:dateUtc="2022-03-22T14:03:00Z"/>
  <w16cex:commentExtensible w16cex:durableId="25E57E94" w16cex:dateUtc="2022-03-22T14:17:00Z"/>
  <w16cex:commentExtensible w16cex:durableId="25E57E95" w16cex:dateUtc="2022-03-22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B0C11" w16cid:durableId="25E57E92"/>
  <w16cid:commentId w16cid:paraId="741AC83B" w16cid:durableId="25E57E93"/>
  <w16cid:commentId w16cid:paraId="42807A64" w16cid:durableId="25E57E94"/>
  <w16cid:commentId w16cid:paraId="55E42B03" w16cid:durableId="25E57E9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B6D" w:rsidRDefault="006A4B6D" w:rsidP="004F5970">
      <w:r>
        <w:separator/>
      </w:r>
    </w:p>
  </w:endnote>
  <w:endnote w:type="continuationSeparator" w:id="1">
    <w:p w:rsidR="006A4B6D" w:rsidRDefault="006A4B6D" w:rsidP="004F5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70" w:rsidRDefault="00DA737E">
    <w:pPr>
      <w:pStyle w:val="ab"/>
      <w:framePr w:wrap="around" w:vAnchor="text" w:hAnchor="margin" w:xAlign="center" w:y="1"/>
      <w:rPr>
        <w:rStyle w:val="af1"/>
      </w:rPr>
    </w:pPr>
    <w:r>
      <w:rPr>
        <w:rStyle w:val="af1"/>
      </w:rPr>
      <w:fldChar w:fldCharType="begin"/>
    </w:r>
    <w:r w:rsidR="00E66573">
      <w:rPr>
        <w:rStyle w:val="af1"/>
      </w:rPr>
      <w:instrText xml:space="preserve">PAGE  </w:instrText>
    </w:r>
    <w:r>
      <w:rPr>
        <w:rStyle w:val="af1"/>
      </w:rPr>
      <w:fldChar w:fldCharType="end"/>
    </w:r>
  </w:p>
  <w:p w:rsidR="004F5970" w:rsidRDefault="004F597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978843"/>
    </w:sdtPr>
    <w:sdtContent>
      <w:p w:rsidR="004F5970" w:rsidRDefault="00DA737E">
        <w:pPr>
          <w:pStyle w:val="ab"/>
          <w:jc w:val="center"/>
        </w:pPr>
        <w:r w:rsidRPr="00DA737E">
          <w:fldChar w:fldCharType="begin"/>
        </w:r>
        <w:r w:rsidR="00E66573">
          <w:instrText>PAGE   \* MERGEFORMAT</w:instrText>
        </w:r>
        <w:r w:rsidRPr="00DA737E">
          <w:fldChar w:fldCharType="separate"/>
        </w:r>
        <w:r w:rsidR="00FD5F90" w:rsidRPr="00FD5F90">
          <w:rPr>
            <w:noProof/>
            <w:lang w:val="zh-CN"/>
          </w:rPr>
          <w:t>27</w:t>
        </w:r>
        <w:r>
          <w:rPr>
            <w:lang w:val="zh-CN"/>
          </w:rPr>
          <w:fldChar w:fldCharType="end"/>
        </w:r>
      </w:p>
    </w:sdtContent>
  </w:sdt>
  <w:p w:rsidR="004F5970" w:rsidRDefault="004F597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70" w:rsidRDefault="00DA737E">
    <w:pPr>
      <w:pStyle w:val="ab"/>
      <w:framePr w:wrap="around" w:vAnchor="text" w:hAnchor="margin" w:xAlign="center" w:y="1"/>
      <w:rPr>
        <w:rStyle w:val="af1"/>
      </w:rPr>
    </w:pPr>
    <w:r>
      <w:rPr>
        <w:rStyle w:val="af1"/>
      </w:rPr>
      <w:fldChar w:fldCharType="begin"/>
    </w:r>
    <w:r w:rsidR="00E66573">
      <w:rPr>
        <w:rStyle w:val="af1"/>
      </w:rPr>
      <w:instrText xml:space="preserve">PAGE  </w:instrText>
    </w:r>
    <w:r>
      <w:rPr>
        <w:rStyle w:val="af1"/>
      </w:rPr>
      <w:fldChar w:fldCharType="end"/>
    </w:r>
  </w:p>
  <w:p w:rsidR="004F5970" w:rsidRDefault="004F597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B6D" w:rsidRDefault="006A4B6D" w:rsidP="004F5970">
      <w:r>
        <w:separator/>
      </w:r>
    </w:p>
  </w:footnote>
  <w:footnote w:type="continuationSeparator" w:id="1">
    <w:p w:rsidR="006A4B6D" w:rsidRDefault="006A4B6D" w:rsidP="004F5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70" w:rsidRDefault="004F5970">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70" w:rsidRDefault="004F5970">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F70687"/>
    <w:multiLevelType w:val="singleLevel"/>
    <w:tmpl w:val="88F70687"/>
    <w:lvl w:ilvl="0">
      <w:start w:val="1"/>
      <w:numFmt w:val="chineseCounting"/>
      <w:suff w:val="nothing"/>
      <w:lvlText w:val="（%1）"/>
      <w:lvlJc w:val="left"/>
      <w:pPr>
        <w:ind w:left="0" w:firstLine="420"/>
      </w:pPr>
      <w:rPr>
        <w:rFonts w:hint="eastAsia"/>
      </w:rPr>
    </w:lvl>
  </w:abstractNum>
  <w:abstractNum w:abstractNumId="1">
    <w:nsid w:val="95ACBEF6"/>
    <w:multiLevelType w:val="singleLevel"/>
    <w:tmpl w:val="95ACBEF6"/>
    <w:lvl w:ilvl="0">
      <w:start w:val="1"/>
      <w:numFmt w:val="chineseCounting"/>
      <w:suff w:val="nothing"/>
      <w:lvlText w:val="%1、"/>
      <w:lvlJc w:val="left"/>
      <w:pPr>
        <w:ind w:left="0" w:firstLine="420"/>
      </w:pPr>
      <w:rPr>
        <w:rFonts w:hint="eastAsia"/>
      </w:rPr>
    </w:lvl>
  </w:abstractNum>
  <w:abstractNum w:abstractNumId="2">
    <w:nsid w:val="D723123B"/>
    <w:multiLevelType w:val="singleLevel"/>
    <w:tmpl w:val="D723123B"/>
    <w:lvl w:ilvl="0">
      <w:start w:val="7"/>
      <w:numFmt w:val="chineseCounting"/>
      <w:suff w:val="space"/>
      <w:lvlText w:val="第%1条"/>
      <w:lvlJc w:val="left"/>
      <w:rPr>
        <w:rFonts w:hint="eastAsia"/>
      </w:rPr>
    </w:lvl>
  </w:abstractNum>
  <w:abstractNum w:abstractNumId="3">
    <w:nsid w:val="F782B30B"/>
    <w:multiLevelType w:val="singleLevel"/>
    <w:tmpl w:val="F782B30B"/>
    <w:lvl w:ilvl="0">
      <w:start w:val="3"/>
      <w:numFmt w:val="chineseCounting"/>
      <w:suff w:val="nothing"/>
      <w:lvlText w:val="（%1）"/>
      <w:lvlJc w:val="left"/>
      <w:rPr>
        <w:rFonts w:hint="eastAsia"/>
      </w:rPr>
    </w:lvl>
  </w:abstractNum>
  <w:abstractNum w:abstractNumId="4">
    <w:nsid w:val="35843FF4"/>
    <w:multiLevelType w:val="multilevel"/>
    <w:tmpl w:val="35843FF4"/>
    <w:lvl w:ilvl="0">
      <w:start w:val="1"/>
      <w:numFmt w:val="japaneseCounting"/>
      <w:lvlText w:val="%1、"/>
      <w:lvlJc w:val="left"/>
      <w:pPr>
        <w:tabs>
          <w:tab w:val="left" w:pos="720"/>
        </w:tabs>
        <w:ind w:left="720" w:hanging="720"/>
      </w:pPr>
      <w:rPr>
        <w:rFonts w:hAnsi="宋体"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陈敏雅">
    <w15:presenceInfo w15:providerId="None" w15:userId="陈敏雅"/>
  </w15:person>
  <w15:person w15:author="Wu Dan">
    <w15:presenceInfo w15:providerId="None" w15:userId="Wu Dan"/>
  </w15:person>
  <w15:person w15:author="罗怡">
    <w15:presenceInfo w15:providerId="None" w15:userId="罗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62D"/>
    <w:rsid w:val="00002C73"/>
    <w:rsid w:val="000031D3"/>
    <w:rsid w:val="000061ED"/>
    <w:rsid w:val="00011453"/>
    <w:rsid w:val="0001583B"/>
    <w:rsid w:val="000174AA"/>
    <w:rsid w:val="000178EF"/>
    <w:rsid w:val="0002546E"/>
    <w:rsid w:val="00025FB1"/>
    <w:rsid w:val="00027189"/>
    <w:rsid w:val="00027FA4"/>
    <w:rsid w:val="000325C3"/>
    <w:rsid w:val="000331A6"/>
    <w:rsid w:val="00044182"/>
    <w:rsid w:val="00044DD6"/>
    <w:rsid w:val="00045748"/>
    <w:rsid w:val="0004727E"/>
    <w:rsid w:val="000472CF"/>
    <w:rsid w:val="00047F88"/>
    <w:rsid w:val="0005149A"/>
    <w:rsid w:val="000543F1"/>
    <w:rsid w:val="00054D77"/>
    <w:rsid w:val="00055327"/>
    <w:rsid w:val="00057958"/>
    <w:rsid w:val="000628A1"/>
    <w:rsid w:val="0006315B"/>
    <w:rsid w:val="00064643"/>
    <w:rsid w:val="0006714F"/>
    <w:rsid w:val="00083140"/>
    <w:rsid w:val="0008335C"/>
    <w:rsid w:val="00084724"/>
    <w:rsid w:val="00087D74"/>
    <w:rsid w:val="00093B5A"/>
    <w:rsid w:val="0009499F"/>
    <w:rsid w:val="000960F1"/>
    <w:rsid w:val="0009716B"/>
    <w:rsid w:val="000977DE"/>
    <w:rsid w:val="000A0227"/>
    <w:rsid w:val="000A0A7A"/>
    <w:rsid w:val="000A5606"/>
    <w:rsid w:val="000B0DF3"/>
    <w:rsid w:val="000B2835"/>
    <w:rsid w:val="000B5975"/>
    <w:rsid w:val="000B6621"/>
    <w:rsid w:val="000C3C26"/>
    <w:rsid w:val="000C3CBF"/>
    <w:rsid w:val="000D24CB"/>
    <w:rsid w:val="000D3517"/>
    <w:rsid w:val="000D649A"/>
    <w:rsid w:val="000D6530"/>
    <w:rsid w:val="000D68E6"/>
    <w:rsid w:val="000E19F1"/>
    <w:rsid w:val="000E5972"/>
    <w:rsid w:val="000E5BDB"/>
    <w:rsid w:val="000E65CB"/>
    <w:rsid w:val="000E70D4"/>
    <w:rsid w:val="000F3F55"/>
    <w:rsid w:val="000F407E"/>
    <w:rsid w:val="000F500A"/>
    <w:rsid w:val="00103AD3"/>
    <w:rsid w:val="00105E84"/>
    <w:rsid w:val="0010781E"/>
    <w:rsid w:val="0011217B"/>
    <w:rsid w:val="00116170"/>
    <w:rsid w:val="001256FA"/>
    <w:rsid w:val="001274DB"/>
    <w:rsid w:val="001277A3"/>
    <w:rsid w:val="00130026"/>
    <w:rsid w:val="001302F7"/>
    <w:rsid w:val="00130BCB"/>
    <w:rsid w:val="00134152"/>
    <w:rsid w:val="0013655F"/>
    <w:rsid w:val="00136C61"/>
    <w:rsid w:val="001418F5"/>
    <w:rsid w:val="0014364C"/>
    <w:rsid w:val="0014632D"/>
    <w:rsid w:val="00147D42"/>
    <w:rsid w:val="00153CDB"/>
    <w:rsid w:val="00154787"/>
    <w:rsid w:val="00156C1A"/>
    <w:rsid w:val="00162DAE"/>
    <w:rsid w:val="00163778"/>
    <w:rsid w:val="001669C5"/>
    <w:rsid w:val="00170533"/>
    <w:rsid w:val="00170DAF"/>
    <w:rsid w:val="00171018"/>
    <w:rsid w:val="0017110F"/>
    <w:rsid w:val="001732CD"/>
    <w:rsid w:val="001743B2"/>
    <w:rsid w:val="00180AB4"/>
    <w:rsid w:val="00181500"/>
    <w:rsid w:val="00182320"/>
    <w:rsid w:val="001836F0"/>
    <w:rsid w:val="00185B9B"/>
    <w:rsid w:val="00187A41"/>
    <w:rsid w:val="00187C70"/>
    <w:rsid w:val="001927ED"/>
    <w:rsid w:val="00192957"/>
    <w:rsid w:val="00194865"/>
    <w:rsid w:val="00195F78"/>
    <w:rsid w:val="00196069"/>
    <w:rsid w:val="0019704E"/>
    <w:rsid w:val="001979BD"/>
    <w:rsid w:val="001A057A"/>
    <w:rsid w:val="001A1FE1"/>
    <w:rsid w:val="001A2AEA"/>
    <w:rsid w:val="001A4B68"/>
    <w:rsid w:val="001A4DEB"/>
    <w:rsid w:val="001A775C"/>
    <w:rsid w:val="001B0839"/>
    <w:rsid w:val="001B5832"/>
    <w:rsid w:val="001B682A"/>
    <w:rsid w:val="001C136E"/>
    <w:rsid w:val="001C24FC"/>
    <w:rsid w:val="001C3A0D"/>
    <w:rsid w:val="001C42A3"/>
    <w:rsid w:val="001C449A"/>
    <w:rsid w:val="001D026A"/>
    <w:rsid w:val="001D0648"/>
    <w:rsid w:val="001E0181"/>
    <w:rsid w:val="001E1042"/>
    <w:rsid w:val="001E4BE4"/>
    <w:rsid w:val="001E5B3D"/>
    <w:rsid w:val="001F3A39"/>
    <w:rsid w:val="001F5B14"/>
    <w:rsid w:val="001F6319"/>
    <w:rsid w:val="00203245"/>
    <w:rsid w:val="0021131D"/>
    <w:rsid w:val="00213550"/>
    <w:rsid w:val="00214179"/>
    <w:rsid w:val="00215D11"/>
    <w:rsid w:val="00222BB3"/>
    <w:rsid w:val="00223D3F"/>
    <w:rsid w:val="00224863"/>
    <w:rsid w:val="00227403"/>
    <w:rsid w:val="00231324"/>
    <w:rsid w:val="002356DA"/>
    <w:rsid w:val="00235C38"/>
    <w:rsid w:val="00236C2B"/>
    <w:rsid w:val="0024013D"/>
    <w:rsid w:val="00243E13"/>
    <w:rsid w:val="00252512"/>
    <w:rsid w:val="002531BC"/>
    <w:rsid w:val="00254BE6"/>
    <w:rsid w:val="00257968"/>
    <w:rsid w:val="00257ABD"/>
    <w:rsid w:val="00261B39"/>
    <w:rsid w:val="0026245B"/>
    <w:rsid w:val="0026360D"/>
    <w:rsid w:val="002670A8"/>
    <w:rsid w:val="0027278D"/>
    <w:rsid w:val="00272B6B"/>
    <w:rsid w:val="002766D0"/>
    <w:rsid w:val="0027676C"/>
    <w:rsid w:val="00280AAA"/>
    <w:rsid w:val="00281077"/>
    <w:rsid w:val="00281FDC"/>
    <w:rsid w:val="00283FCC"/>
    <w:rsid w:val="002908F2"/>
    <w:rsid w:val="002909AA"/>
    <w:rsid w:val="002911C3"/>
    <w:rsid w:val="00291818"/>
    <w:rsid w:val="00296FF0"/>
    <w:rsid w:val="002A0963"/>
    <w:rsid w:val="002A2CBF"/>
    <w:rsid w:val="002A36DD"/>
    <w:rsid w:val="002A46C8"/>
    <w:rsid w:val="002A4997"/>
    <w:rsid w:val="002A62B3"/>
    <w:rsid w:val="002A6BCB"/>
    <w:rsid w:val="002B3192"/>
    <w:rsid w:val="002C06C4"/>
    <w:rsid w:val="002C0FF9"/>
    <w:rsid w:val="002C3307"/>
    <w:rsid w:val="002C5E2B"/>
    <w:rsid w:val="002D0439"/>
    <w:rsid w:val="002D0523"/>
    <w:rsid w:val="002D29FB"/>
    <w:rsid w:val="002D2F5D"/>
    <w:rsid w:val="002D597E"/>
    <w:rsid w:val="002D610A"/>
    <w:rsid w:val="002D64C9"/>
    <w:rsid w:val="002E3D69"/>
    <w:rsid w:val="002E4BC0"/>
    <w:rsid w:val="002F0261"/>
    <w:rsid w:val="002F2B0E"/>
    <w:rsid w:val="002F3417"/>
    <w:rsid w:val="002F3ACC"/>
    <w:rsid w:val="002F3C4B"/>
    <w:rsid w:val="0030024F"/>
    <w:rsid w:val="0030065E"/>
    <w:rsid w:val="00300FD4"/>
    <w:rsid w:val="003026B5"/>
    <w:rsid w:val="00305346"/>
    <w:rsid w:val="003077F0"/>
    <w:rsid w:val="00311AA7"/>
    <w:rsid w:val="003120DE"/>
    <w:rsid w:val="00313A42"/>
    <w:rsid w:val="003140B9"/>
    <w:rsid w:val="00314CB9"/>
    <w:rsid w:val="00331906"/>
    <w:rsid w:val="003345D4"/>
    <w:rsid w:val="0033595B"/>
    <w:rsid w:val="00340771"/>
    <w:rsid w:val="003422A1"/>
    <w:rsid w:val="0034231A"/>
    <w:rsid w:val="003449BB"/>
    <w:rsid w:val="00344A75"/>
    <w:rsid w:val="00344F45"/>
    <w:rsid w:val="00347953"/>
    <w:rsid w:val="00347A7F"/>
    <w:rsid w:val="0035201C"/>
    <w:rsid w:val="003538EB"/>
    <w:rsid w:val="00357AC9"/>
    <w:rsid w:val="0036079B"/>
    <w:rsid w:val="00361257"/>
    <w:rsid w:val="00362872"/>
    <w:rsid w:val="00363A79"/>
    <w:rsid w:val="003704A7"/>
    <w:rsid w:val="00370946"/>
    <w:rsid w:val="00370A2D"/>
    <w:rsid w:val="00372DFD"/>
    <w:rsid w:val="00374D76"/>
    <w:rsid w:val="003750A3"/>
    <w:rsid w:val="003760D4"/>
    <w:rsid w:val="003803AD"/>
    <w:rsid w:val="003805CC"/>
    <w:rsid w:val="00380A62"/>
    <w:rsid w:val="0038532E"/>
    <w:rsid w:val="00390354"/>
    <w:rsid w:val="00390A22"/>
    <w:rsid w:val="00390E72"/>
    <w:rsid w:val="0039163E"/>
    <w:rsid w:val="00393AD5"/>
    <w:rsid w:val="00397AC3"/>
    <w:rsid w:val="003A053D"/>
    <w:rsid w:val="003A2F6C"/>
    <w:rsid w:val="003A5A9C"/>
    <w:rsid w:val="003A7003"/>
    <w:rsid w:val="003A74BC"/>
    <w:rsid w:val="003A7735"/>
    <w:rsid w:val="003A7ADE"/>
    <w:rsid w:val="003B4788"/>
    <w:rsid w:val="003B5718"/>
    <w:rsid w:val="003B5FE4"/>
    <w:rsid w:val="003B6DB6"/>
    <w:rsid w:val="003B79C6"/>
    <w:rsid w:val="003C40D8"/>
    <w:rsid w:val="003D426E"/>
    <w:rsid w:val="003E074D"/>
    <w:rsid w:val="003E1DEE"/>
    <w:rsid w:val="003E562D"/>
    <w:rsid w:val="003F2695"/>
    <w:rsid w:val="003F29E1"/>
    <w:rsid w:val="003F2DEA"/>
    <w:rsid w:val="003F2EED"/>
    <w:rsid w:val="003F7050"/>
    <w:rsid w:val="00400E67"/>
    <w:rsid w:val="0040498E"/>
    <w:rsid w:val="00405D4B"/>
    <w:rsid w:val="0041024D"/>
    <w:rsid w:val="004108AC"/>
    <w:rsid w:val="00413AF3"/>
    <w:rsid w:val="00414257"/>
    <w:rsid w:val="00414582"/>
    <w:rsid w:val="00416A26"/>
    <w:rsid w:val="00417FBB"/>
    <w:rsid w:val="00420596"/>
    <w:rsid w:val="00421256"/>
    <w:rsid w:val="004238EA"/>
    <w:rsid w:val="004253F3"/>
    <w:rsid w:val="0042567D"/>
    <w:rsid w:val="004261A8"/>
    <w:rsid w:val="004273CF"/>
    <w:rsid w:val="0043603F"/>
    <w:rsid w:val="00437BEE"/>
    <w:rsid w:val="00440662"/>
    <w:rsid w:val="00441BDC"/>
    <w:rsid w:val="00441CDC"/>
    <w:rsid w:val="004446E6"/>
    <w:rsid w:val="00444FD1"/>
    <w:rsid w:val="004451B4"/>
    <w:rsid w:val="004509DE"/>
    <w:rsid w:val="00455440"/>
    <w:rsid w:val="004556A5"/>
    <w:rsid w:val="00457074"/>
    <w:rsid w:val="00457D79"/>
    <w:rsid w:val="00466BE1"/>
    <w:rsid w:val="00467DE3"/>
    <w:rsid w:val="00470C2F"/>
    <w:rsid w:val="0047121E"/>
    <w:rsid w:val="00471294"/>
    <w:rsid w:val="00472FE6"/>
    <w:rsid w:val="00474C2C"/>
    <w:rsid w:val="00482D69"/>
    <w:rsid w:val="00484001"/>
    <w:rsid w:val="0048437B"/>
    <w:rsid w:val="004848A4"/>
    <w:rsid w:val="00490023"/>
    <w:rsid w:val="0049193B"/>
    <w:rsid w:val="00492F68"/>
    <w:rsid w:val="00495B16"/>
    <w:rsid w:val="00497733"/>
    <w:rsid w:val="004A0A78"/>
    <w:rsid w:val="004A4758"/>
    <w:rsid w:val="004B051C"/>
    <w:rsid w:val="004B4CE4"/>
    <w:rsid w:val="004C0761"/>
    <w:rsid w:val="004C15C6"/>
    <w:rsid w:val="004C396B"/>
    <w:rsid w:val="004C49EC"/>
    <w:rsid w:val="004C4BBB"/>
    <w:rsid w:val="004C78E6"/>
    <w:rsid w:val="004D06AE"/>
    <w:rsid w:val="004D0865"/>
    <w:rsid w:val="004D0CAD"/>
    <w:rsid w:val="004D0FD9"/>
    <w:rsid w:val="004D3BE9"/>
    <w:rsid w:val="004D508E"/>
    <w:rsid w:val="004E0B87"/>
    <w:rsid w:val="004E3F51"/>
    <w:rsid w:val="004E4565"/>
    <w:rsid w:val="004E5A97"/>
    <w:rsid w:val="004E64EF"/>
    <w:rsid w:val="004E67BC"/>
    <w:rsid w:val="004E75E5"/>
    <w:rsid w:val="004F0115"/>
    <w:rsid w:val="004F037B"/>
    <w:rsid w:val="004F0ACD"/>
    <w:rsid w:val="004F140A"/>
    <w:rsid w:val="004F2029"/>
    <w:rsid w:val="004F2D37"/>
    <w:rsid w:val="004F331A"/>
    <w:rsid w:val="004F40B0"/>
    <w:rsid w:val="004F5970"/>
    <w:rsid w:val="00500007"/>
    <w:rsid w:val="00500059"/>
    <w:rsid w:val="005012FA"/>
    <w:rsid w:val="00501BF8"/>
    <w:rsid w:val="00504186"/>
    <w:rsid w:val="00505F66"/>
    <w:rsid w:val="00506084"/>
    <w:rsid w:val="00507204"/>
    <w:rsid w:val="005122A1"/>
    <w:rsid w:val="005148BF"/>
    <w:rsid w:val="005158EE"/>
    <w:rsid w:val="0051632A"/>
    <w:rsid w:val="005179EC"/>
    <w:rsid w:val="00530825"/>
    <w:rsid w:val="0053189A"/>
    <w:rsid w:val="00532343"/>
    <w:rsid w:val="0053258B"/>
    <w:rsid w:val="00537210"/>
    <w:rsid w:val="00541706"/>
    <w:rsid w:val="00542C2E"/>
    <w:rsid w:val="005432E7"/>
    <w:rsid w:val="00543B86"/>
    <w:rsid w:val="0055334C"/>
    <w:rsid w:val="005538D5"/>
    <w:rsid w:val="00555590"/>
    <w:rsid w:val="00556FDF"/>
    <w:rsid w:val="0055701F"/>
    <w:rsid w:val="00557A9F"/>
    <w:rsid w:val="00561888"/>
    <w:rsid w:val="00563963"/>
    <w:rsid w:val="00564475"/>
    <w:rsid w:val="0057134C"/>
    <w:rsid w:val="00574BFD"/>
    <w:rsid w:val="00577FB1"/>
    <w:rsid w:val="00584839"/>
    <w:rsid w:val="0059254E"/>
    <w:rsid w:val="005A0B3B"/>
    <w:rsid w:val="005A0F2E"/>
    <w:rsid w:val="005A773B"/>
    <w:rsid w:val="005A7C0D"/>
    <w:rsid w:val="005B2F82"/>
    <w:rsid w:val="005B4BF3"/>
    <w:rsid w:val="005B7DFB"/>
    <w:rsid w:val="005C02C4"/>
    <w:rsid w:val="005C0660"/>
    <w:rsid w:val="005C2E69"/>
    <w:rsid w:val="005C3460"/>
    <w:rsid w:val="005C44E6"/>
    <w:rsid w:val="005C4B8C"/>
    <w:rsid w:val="005C59E6"/>
    <w:rsid w:val="005C6365"/>
    <w:rsid w:val="005D0972"/>
    <w:rsid w:val="005D0D13"/>
    <w:rsid w:val="005D5C78"/>
    <w:rsid w:val="005D6440"/>
    <w:rsid w:val="005E01FC"/>
    <w:rsid w:val="005E2574"/>
    <w:rsid w:val="005E2811"/>
    <w:rsid w:val="005E2F83"/>
    <w:rsid w:val="005E3D8F"/>
    <w:rsid w:val="005E3E10"/>
    <w:rsid w:val="005E4883"/>
    <w:rsid w:val="005E57CF"/>
    <w:rsid w:val="005E7CBD"/>
    <w:rsid w:val="005F1302"/>
    <w:rsid w:val="005F3BD4"/>
    <w:rsid w:val="005F46F7"/>
    <w:rsid w:val="005F7373"/>
    <w:rsid w:val="006005A3"/>
    <w:rsid w:val="00600E8C"/>
    <w:rsid w:val="0060191D"/>
    <w:rsid w:val="00603B09"/>
    <w:rsid w:val="00605BBB"/>
    <w:rsid w:val="00614806"/>
    <w:rsid w:val="00615F13"/>
    <w:rsid w:val="0061644A"/>
    <w:rsid w:val="006179A5"/>
    <w:rsid w:val="00624276"/>
    <w:rsid w:val="0062584F"/>
    <w:rsid w:val="00625908"/>
    <w:rsid w:val="00626421"/>
    <w:rsid w:val="00626F21"/>
    <w:rsid w:val="00640616"/>
    <w:rsid w:val="00645FA9"/>
    <w:rsid w:val="00646200"/>
    <w:rsid w:val="006626BD"/>
    <w:rsid w:val="00665FA6"/>
    <w:rsid w:val="00680B37"/>
    <w:rsid w:val="00680C24"/>
    <w:rsid w:val="00680DB1"/>
    <w:rsid w:val="00681321"/>
    <w:rsid w:val="00686997"/>
    <w:rsid w:val="00692B45"/>
    <w:rsid w:val="006930BE"/>
    <w:rsid w:val="00693114"/>
    <w:rsid w:val="00694992"/>
    <w:rsid w:val="00694AE9"/>
    <w:rsid w:val="006A355D"/>
    <w:rsid w:val="006A4B6D"/>
    <w:rsid w:val="006A4C45"/>
    <w:rsid w:val="006A6066"/>
    <w:rsid w:val="006A770A"/>
    <w:rsid w:val="006B2744"/>
    <w:rsid w:val="006B3BCF"/>
    <w:rsid w:val="006B4860"/>
    <w:rsid w:val="006B4E68"/>
    <w:rsid w:val="006B68B9"/>
    <w:rsid w:val="006C6E0C"/>
    <w:rsid w:val="006D1A20"/>
    <w:rsid w:val="006D2684"/>
    <w:rsid w:val="006D3CB2"/>
    <w:rsid w:val="006D5780"/>
    <w:rsid w:val="006D61BE"/>
    <w:rsid w:val="006E0AEF"/>
    <w:rsid w:val="006E0D9D"/>
    <w:rsid w:val="006E461A"/>
    <w:rsid w:val="006F01D4"/>
    <w:rsid w:val="006F0CA3"/>
    <w:rsid w:val="006F2713"/>
    <w:rsid w:val="006F5D55"/>
    <w:rsid w:val="006F64E5"/>
    <w:rsid w:val="006F7E4C"/>
    <w:rsid w:val="006F7EEC"/>
    <w:rsid w:val="0070706B"/>
    <w:rsid w:val="007072D8"/>
    <w:rsid w:val="00707944"/>
    <w:rsid w:val="00710ECE"/>
    <w:rsid w:val="007120FB"/>
    <w:rsid w:val="0071314A"/>
    <w:rsid w:val="00720578"/>
    <w:rsid w:val="007329E1"/>
    <w:rsid w:val="0073544E"/>
    <w:rsid w:val="007364D8"/>
    <w:rsid w:val="0073747B"/>
    <w:rsid w:val="00743588"/>
    <w:rsid w:val="0074557F"/>
    <w:rsid w:val="00745F4A"/>
    <w:rsid w:val="007475A2"/>
    <w:rsid w:val="00747ED1"/>
    <w:rsid w:val="007517EC"/>
    <w:rsid w:val="00752097"/>
    <w:rsid w:val="00752B88"/>
    <w:rsid w:val="00752C5F"/>
    <w:rsid w:val="0075323A"/>
    <w:rsid w:val="00753483"/>
    <w:rsid w:val="007560BD"/>
    <w:rsid w:val="00760DB3"/>
    <w:rsid w:val="00760DD5"/>
    <w:rsid w:val="00761F47"/>
    <w:rsid w:val="007657E2"/>
    <w:rsid w:val="00767C54"/>
    <w:rsid w:val="00767CF1"/>
    <w:rsid w:val="00770929"/>
    <w:rsid w:val="00771B0D"/>
    <w:rsid w:val="00775B63"/>
    <w:rsid w:val="0077711C"/>
    <w:rsid w:val="00787253"/>
    <w:rsid w:val="00790E80"/>
    <w:rsid w:val="007913BF"/>
    <w:rsid w:val="0079328C"/>
    <w:rsid w:val="007953C8"/>
    <w:rsid w:val="00795C76"/>
    <w:rsid w:val="00796F05"/>
    <w:rsid w:val="007A175E"/>
    <w:rsid w:val="007A27E9"/>
    <w:rsid w:val="007A300A"/>
    <w:rsid w:val="007A30F5"/>
    <w:rsid w:val="007A40DD"/>
    <w:rsid w:val="007B29EA"/>
    <w:rsid w:val="007B3A26"/>
    <w:rsid w:val="007B41E8"/>
    <w:rsid w:val="007B70FF"/>
    <w:rsid w:val="007C330A"/>
    <w:rsid w:val="007C370D"/>
    <w:rsid w:val="007C3775"/>
    <w:rsid w:val="007C6B41"/>
    <w:rsid w:val="007C7B52"/>
    <w:rsid w:val="007D279C"/>
    <w:rsid w:val="007E4D02"/>
    <w:rsid w:val="007E6DCA"/>
    <w:rsid w:val="007E74B0"/>
    <w:rsid w:val="007E759B"/>
    <w:rsid w:val="007E75E5"/>
    <w:rsid w:val="007F5D5A"/>
    <w:rsid w:val="008006DE"/>
    <w:rsid w:val="008039C6"/>
    <w:rsid w:val="00803F03"/>
    <w:rsid w:val="0080402E"/>
    <w:rsid w:val="00804C75"/>
    <w:rsid w:val="00805532"/>
    <w:rsid w:val="008055D4"/>
    <w:rsid w:val="00805BDC"/>
    <w:rsid w:val="00807D59"/>
    <w:rsid w:val="00812138"/>
    <w:rsid w:val="0081264B"/>
    <w:rsid w:val="00813D56"/>
    <w:rsid w:val="00813FD1"/>
    <w:rsid w:val="00814E8D"/>
    <w:rsid w:val="00815BE6"/>
    <w:rsid w:val="00815CED"/>
    <w:rsid w:val="0081626B"/>
    <w:rsid w:val="0081649E"/>
    <w:rsid w:val="008177A4"/>
    <w:rsid w:val="00821FC1"/>
    <w:rsid w:val="0082638E"/>
    <w:rsid w:val="008269E3"/>
    <w:rsid w:val="00827B91"/>
    <w:rsid w:val="008314A2"/>
    <w:rsid w:val="008315ED"/>
    <w:rsid w:val="00833A2B"/>
    <w:rsid w:val="00837FCB"/>
    <w:rsid w:val="00842326"/>
    <w:rsid w:val="00843758"/>
    <w:rsid w:val="00847E73"/>
    <w:rsid w:val="008522D1"/>
    <w:rsid w:val="00853372"/>
    <w:rsid w:val="00853C75"/>
    <w:rsid w:val="00854030"/>
    <w:rsid w:val="008545B2"/>
    <w:rsid w:val="00857ABA"/>
    <w:rsid w:val="00860163"/>
    <w:rsid w:val="00860C10"/>
    <w:rsid w:val="00863788"/>
    <w:rsid w:val="00866879"/>
    <w:rsid w:val="00867B9A"/>
    <w:rsid w:val="00871B04"/>
    <w:rsid w:val="00872746"/>
    <w:rsid w:val="00875A08"/>
    <w:rsid w:val="00884404"/>
    <w:rsid w:val="008865D7"/>
    <w:rsid w:val="008911FF"/>
    <w:rsid w:val="00896270"/>
    <w:rsid w:val="00897357"/>
    <w:rsid w:val="008A1F2E"/>
    <w:rsid w:val="008A7FC9"/>
    <w:rsid w:val="008B2B50"/>
    <w:rsid w:val="008B41D7"/>
    <w:rsid w:val="008B48FF"/>
    <w:rsid w:val="008B50BA"/>
    <w:rsid w:val="008B66EB"/>
    <w:rsid w:val="008C0958"/>
    <w:rsid w:val="008C1AE7"/>
    <w:rsid w:val="008C1D39"/>
    <w:rsid w:val="008C6061"/>
    <w:rsid w:val="008D2AF6"/>
    <w:rsid w:val="008D5181"/>
    <w:rsid w:val="008D563C"/>
    <w:rsid w:val="008E26C6"/>
    <w:rsid w:val="008E4553"/>
    <w:rsid w:val="008F07AC"/>
    <w:rsid w:val="008F0B6C"/>
    <w:rsid w:val="008F368F"/>
    <w:rsid w:val="008F6C32"/>
    <w:rsid w:val="00900718"/>
    <w:rsid w:val="0090227F"/>
    <w:rsid w:val="00910F40"/>
    <w:rsid w:val="0091282E"/>
    <w:rsid w:val="00913A2E"/>
    <w:rsid w:val="00916395"/>
    <w:rsid w:val="00922D10"/>
    <w:rsid w:val="0092472D"/>
    <w:rsid w:val="00925E87"/>
    <w:rsid w:val="00926846"/>
    <w:rsid w:val="00932E2F"/>
    <w:rsid w:val="009378BF"/>
    <w:rsid w:val="00941260"/>
    <w:rsid w:val="0094166A"/>
    <w:rsid w:val="00942E63"/>
    <w:rsid w:val="009433ED"/>
    <w:rsid w:val="00943B67"/>
    <w:rsid w:val="0094466E"/>
    <w:rsid w:val="00946376"/>
    <w:rsid w:val="009514B6"/>
    <w:rsid w:val="009549AD"/>
    <w:rsid w:val="00956BC8"/>
    <w:rsid w:val="0095706C"/>
    <w:rsid w:val="00962B83"/>
    <w:rsid w:val="0096372A"/>
    <w:rsid w:val="00963930"/>
    <w:rsid w:val="00972033"/>
    <w:rsid w:val="00976337"/>
    <w:rsid w:val="00976558"/>
    <w:rsid w:val="009772F0"/>
    <w:rsid w:val="00980273"/>
    <w:rsid w:val="0098169A"/>
    <w:rsid w:val="009848B9"/>
    <w:rsid w:val="0098678F"/>
    <w:rsid w:val="00991923"/>
    <w:rsid w:val="0099309D"/>
    <w:rsid w:val="0099339F"/>
    <w:rsid w:val="009947CF"/>
    <w:rsid w:val="009A128E"/>
    <w:rsid w:val="009A27C6"/>
    <w:rsid w:val="009A482A"/>
    <w:rsid w:val="009A589A"/>
    <w:rsid w:val="009B03A9"/>
    <w:rsid w:val="009B66A5"/>
    <w:rsid w:val="009D0837"/>
    <w:rsid w:val="009D2CEB"/>
    <w:rsid w:val="009D3E18"/>
    <w:rsid w:val="009D4D56"/>
    <w:rsid w:val="009D5B05"/>
    <w:rsid w:val="009D6A0E"/>
    <w:rsid w:val="009E4346"/>
    <w:rsid w:val="009E4749"/>
    <w:rsid w:val="009E63FF"/>
    <w:rsid w:val="009F1047"/>
    <w:rsid w:val="009F2F43"/>
    <w:rsid w:val="009F442A"/>
    <w:rsid w:val="009F5D50"/>
    <w:rsid w:val="009F64E0"/>
    <w:rsid w:val="009F6DD4"/>
    <w:rsid w:val="00A03B4E"/>
    <w:rsid w:val="00A05912"/>
    <w:rsid w:val="00A06F7F"/>
    <w:rsid w:val="00A07063"/>
    <w:rsid w:val="00A07F64"/>
    <w:rsid w:val="00A101E5"/>
    <w:rsid w:val="00A108EF"/>
    <w:rsid w:val="00A10C06"/>
    <w:rsid w:val="00A11BCC"/>
    <w:rsid w:val="00A12C9B"/>
    <w:rsid w:val="00A152CF"/>
    <w:rsid w:val="00A1555D"/>
    <w:rsid w:val="00A27117"/>
    <w:rsid w:val="00A30025"/>
    <w:rsid w:val="00A313AF"/>
    <w:rsid w:val="00A32632"/>
    <w:rsid w:val="00A32C0F"/>
    <w:rsid w:val="00A335A1"/>
    <w:rsid w:val="00A33721"/>
    <w:rsid w:val="00A36394"/>
    <w:rsid w:val="00A3778F"/>
    <w:rsid w:val="00A37ACE"/>
    <w:rsid w:val="00A40106"/>
    <w:rsid w:val="00A44C12"/>
    <w:rsid w:val="00A44D91"/>
    <w:rsid w:val="00A45033"/>
    <w:rsid w:val="00A45ADD"/>
    <w:rsid w:val="00A465B1"/>
    <w:rsid w:val="00A465EE"/>
    <w:rsid w:val="00A467BA"/>
    <w:rsid w:val="00A473B0"/>
    <w:rsid w:val="00A50A13"/>
    <w:rsid w:val="00A5160B"/>
    <w:rsid w:val="00A54943"/>
    <w:rsid w:val="00A573B8"/>
    <w:rsid w:val="00A57524"/>
    <w:rsid w:val="00A579A4"/>
    <w:rsid w:val="00A65237"/>
    <w:rsid w:val="00A72D1A"/>
    <w:rsid w:val="00A73808"/>
    <w:rsid w:val="00A7430C"/>
    <w:rsid w:val="00A75B31"/>
    <w:rsid w:val="00A772EC"/>
    <w:rsid w:val="00A80F26"/>
    <w:rsid w:val="00A83C81"/>
    <w:rsid w:val="00A83C94"/>
    <w:rsid w:val="00A864B1"/>
    <w:rsid w:val="00A90C74"/>
    <w:rsid w:val="00A93678"/>
    <w:rsid w:val="00A956B0"/>
    <w:rsid w:val="00A970DF"/>
    <w:rsid w:val="00AA078E"/>
    <w:rsid w:val="00AA0D64"/>
    <w:rsid w:val="00AA224A"/>
    <w:rsid w:val="00AA2D92"/>
    <w:rsid w:val="00AA5228"/>
    <w:rsid w:val="00AA53C4"/>
    <w:rsid w:val="00AA54F9"/>
    <w:rsid w:val="00AA69D0"/>
    <w:rsid w:val="00AB0677"/>
    <w:rsid w:val="00AB1488"/>
    <w:rsid w:val="00AB200C"/>
    <w:rsid w:val="00AB35C6"/>
    <w:rsid w:val="00AB4838"/>
    <w:rsid w:val="00AB7341"/>
    <w:rsid w:val="00AC01D0"/>
    <w:rsid w:val="00AC02D5"/>
    <w:rsid w:val="00AC37E3"/>
    <w:rsid w:val="00AC5204"/>
    <w:rsid w:val="00AD09FB"/>
    <w:rsid w:val="00AD0EE9"/>
    <w:rsid w:val="00AD53D0"/>
    <w:rsid w:val="00AE0116"/>
    <w:rsid w:val="00AE4395"/>
    <w:rsid w:val="00AE488C"/>
    <w:rsid w:val="00AE4FA7"/>
    <w:rsid w:val="00AE7F44"/>
    <w:rsid w:val="00B11DB6"/>
    <w:rsid w:val="00B13EBD"/>
    <w:rsid w:val="00B14BA8"/>
    <w:rsid w:val="00B167C6"/>
    <w:rsid w:val="00B17728"/>
    <w:rsid w:val="00B201D9"/>
    <w:rsid w:val="00B2261B"/>
    <w:rsid w:val="00B22D3D"/>
    <w:rsid w:val="00B23174"/>
    <w:rsid w:val="00B23D24"/>
    <w:rsid w:val="00B24FE2"/>
    <w:rsid w:val="00B25630"/>
    <w:rsid w:val="00B31E45"/>
    <w:rsid w:val="00B348DA"/>
    <w:rsid w:val="00B372F7"/>
    <w:rsid w:val="00B37C7E"/>
    <w:rsid w:val="00B40932"/>
    <w:rsid w:val="00B42CB9"/>
    <w:rsid w:val="00B52873"/>
    <w:rsid w:val="00B55295"/>
    <w:rsid w:val="00B5708F"/>
    <w:rsid w:val="00B63F25"/>
    <w:rsid w:val="00B641B7"/>
    <w:rsid w:val="00B6573B"/>
    <w:rsid w:val="00B70072"/>
    <w:rsid w:val="00B75587"/>
    <w:rsid w:val="00B804E6"/>
    <w:rsid w:val="00B8697C"/>
    <w:rsid w:val="00B87E02"/>
    <w:rsid w:val="00B92E3B"/>
    <w:rsid w:val="00B96B10"/>
    <w:rsid w:val="00BA09FF"/>
    <w:rsid w:val="00BA0D74"/>
    <w:rsid w:val="00BA1368"/>
    <w:rsid w:val="00BA37CF"/>
    <w:rsid w:val="00BA5A64"/>
    <w:rsid w:val="00BA6E27"/>
    <w:rsid w:val="00BA79B5"/>
    <w:rsid w:val="00BB25A1"/>
    <w:rsid w:val="00BB49CE"/>
    <w:rsid w:val="00BB6186"/>
    <w:rsid w:val="00BB6C4E"/>
    <w:rsid w:val="00BC680C"/>
    <w:rsid w:val="00BC707A"/>
    <w:rsid w:val="00BC76AC"/>
    <w:rsid w:val="00BC78EE"/>
    <w:rsid w:val="00BD2221"/>
    <w:rsid w:val="00BD2C1A"/>
    <w:rsid w:val="00BD3084"/>
    <w:rsid w:val="00BE132D"/>
    <w:rsid w:val="00BE1C24"/>
    <w:rsid w:val="00BE37EB"/>
    <w:rsid w:val="00BF04D5"/>
    <w:rsid w:val="00BF2251"/>
    <w:rsid w:val="00C002F5"/>
    <w:rsid w:val="00C0201E"/>
    <w:rsid w:val="00C03FA0"/>
    <w:rsid w:val="00C04217"/>
    <w:rsid w:val="00C04FF6"/>
    <w:rsid w:val="00C1127C"/>
    <w:rsid w:val="00C127F8"/>
    <w:rsid w:val="00C12A59"/>
    <w:rsid w:val="00C15AF7"/>
    <w:rsid w:val="00C204F3"/>
    <w:rsid w:val="00C20C3D"/>
    <w:rsid w:val="00C20F22"/>
    <w:rsid w:val="00C21AB2"/>
    <w:rsid w:val="00C249D7"/>
    <w:rsid w:val="00C25655"/>
    <w:rsid w:val="00C26889"/>
    <w:rsid w:val="00C31DC2"/>
    <w:rsid w:val="00C343CF"/>
    <w:rsid w:val="00C41EA1"/>
    <w:rsid w:val="00C428AB"/>
    <w:rsid w:val="00C44835"/>
    <w:rsid w:val="00C50C41"/>
    <w:rsid w:val="00C514B2"/>
    <w:rsid w:val="00C515E9"/>
    <w:rsid w:val="00C70960"/>
    <w:rsid w:val="00C71D93"/>
    <w:rsid w:val="00C74C23"/>
    <w:rsid w:val="00C74F38"/>
    <w:rsid w:val="00C75BC0"/>
    <w:rsid w:val="00C76D35"/>
    <w:rsid w:val="00C7701F"/>
    <w:rsid w:val="00C772A6"/>
    <w:rsid w:val="00C77C2A"/>
    <w:rsid w:val="00C800D7"/>
    <w:rsid w:val="00C826E1"/>
    <w:rsid w:val="00C850B8"/>
    <w:rsid w:val="00C858BF"/>
    <w:rsid w:val="00C85F99"/>
    <w:rsid w:val="00C86473"/>
    <w:rsid w:val="00C9068C"/>
    <w:rsid w:val="00C90775"/>
    <w:rsid w:val="00C9152E"/>
    <w:rsid w:val="00C956AB"/>
    <w:rsid w:val="00C96281"/>
    <w:rsid w:val="00C966AF"/>
    <w:rsid w:val="00CA0C7A"/>
    <w:rsid w:val="00CA5059"/>
    <w:rsid w:val="00CA7DAA"/>
    <w:rsid w:val="00CB0190"/>
    <w:rsid w:val="00CB1860"/>
    <w:rsid w:val="00CB4094"/>
    <w:rsid w:val="00CB412C"/>
    <w:rsid w:val="00CB6400"/>
    <w:rsid w:val="00CC0C0F"/>
    <w:rsid w:val="00CC1AC3"/>
    <w:rsid w:val="00CC28DC"/>
    <w:rsid w:val="00CC4235"/>
    <w:rsid w:val="00CC5AFB"/>
    <w:rsid w:val="00CC68BA"/>
    <w:rsid w:val="00CC6DCB"/>
    <w:rsid w:val="00CD0236"/>
    <w:rsid w:val="00CD1C55"/>
    <w:rsid w:val="00CD20CC"/>
    <w:rsid w:val="00CD6EB6"/>
    <w:rsid w:val="00CD7236"/>
    <w:rsid w:val="00CD7CA9"/>
    <w:rsid w:val="00CE0B13"/>
    <w:rsid w:val="00CE2F0C"/>
    <w:rsid w:val="00CE716D"/>
    <w:rsid w:val="00CF08FA"/>
    <w:rsid w:val="00CF138F"/>
    <w:rsid w:val="00CF3941"/>
    <w:rsid w:val="00CF465B"/>
    <w:rsid w:val="00CF49D4"/>
    <w:rsid w:val="00CF557D"/>
    <w:rsid w:val="00CF5BE1"/>
    <w:rsid w:val="00CF6980"/>
    <w:rsid w:val="00D01402"/>
    <w:rsid w:val="00D049E3"/>
    <w:rsid w:val="00D061CC"/>
    <w:rsid w:val="00D14DA9"/>
    <w:rsid w:val="00D20B3B"/>
    <w:rsid w:val="00D212E4"/>
    <w:rsid w:val="00D241F4"/>
    <w:rsid w:val="00D24A1C"/>
    <w:rsid w:val="00D251F3"/>
    <w:rsid w:val="00D264FD"/>
    <w:rsid w:val="00D27E1D"/>
    <w:rsid w:val="00D32E08"/>
    <w:rsid w:val="00D33095"/>
    <w:rsid w:val="00D34051"/>
    <w:rsid w:val="00D34692"/>
    <w:rsid w:val="00D34AEC"/>
    <w:rsid w:val="00D35DE7"/>
    <w:rsid w:val="00D363EF"/>
    <w:rsid w:val="00D4168B"/>
    <w:rsid w:val="00D43780"/>
    <w:rsid w:val="00D439BF"/>
    <w:rsid w:val="00D444BF"/>
    <w:rsid w:val="00D462E2"/>
    <w:rsid w:val="00D46C35"/>
    <w:rsid w:val="00D472A4"/>
    <w:rsid w:val="00D51B8B"/>
    <w:rsid w:val="00D52A79"/>
    <w:rsid w:val="00D55613"/>
    <w:rsid w:val="00D556DA"/>
    <w:rsid w:val="00D601B4"/>
    <w:rsid w:val="00D61712"/>
    <w:rsid w:val="00D6458F"/>
    <w:rsid w:val="00D71C0A"/>
    <w:rsid w:val="00D71CF9"/>
    <w:rsid w:val="00D74C26"/>
    <w:rsid w:val="00D76411"/>
    <w:rsid w:val="00D804B2"/>
    <w:rsid w:val="00D80A11"/>
    <w:rsid w:val="00D81286"/>
    <w:rsid w:val="00D823C1"/>
    <w:rsid w:val="00D8411C"/>
    <w:rsid w:val="00D84C84"/>
    <w:rsid w:val="00D8565E"/>
    <w:rsid w:val="00D868FA"/>
    <w:rsid w:val="00D8781D"/>
    <w:rsid w:val="00D87C5E"/>
    <w:rsid w:val="00D91153"/>
    <w:rsid w:val="00DA3B97"/>
    <w:rsid w:val="00DA41D3"/>
    <w:rsid w:val="00DA513C"/>
    <w:rsid w:val="00DA5707"/>
    <w:rsid w:val="00DA737E"/>
    <w:rsid w:val="00DB1630"/>
    <w:rsid w:val="00DB1B67"/>
    <w:rsid w:val="00DB3B6A"/>
    <w:rsid w:val="00DC3702"/>
    <w:rsid w:val="00DC5FEB"/>
    <w:rsid w:val="00DD3490"/>
    <w:rsid w:val="00DD6DFB"/>
    <w:rsid w:val="00DE0364"/>
    <w:rsid w:val="00DE46D4"/>
    <w:rsid w:val="00DE474A"/>
    <w:rsid w:val="00DE4753"/>
    <w:rsid w:val="00DE4C6F"/>
    <w:rsid w:val="00DE6AFC"/>
    <w:rsid w:val="00DF1967"/>
    <w:rsid w:val="00DF2152"/>
    <w:rsid w:val="00DF40DE"/>
    <w:rsid w:val="00DF4FA5"/>
    <w:rsid w:val="00E01ABE"/>
    <w:rsid w:val="00E02CDC"/>
    <w:rsid w:val="00E044F6"/>
    <w:rsid w:val="00E044F8"/>
    <w:rsid w:val="00E1056F"/>
    <w:rsid w:val="00E12480"/>
    <w:rsid w:val="00E14E38"/>
    <w:rsid w:val="00E27F57"/>
    <w:rsid w:val="00E304EE"/>
    <w:rsid w:val="00E326D5"/>
    <w:rsid w:val="00E32904"/>
    <w:rsid w:val="00E3456A"/>
    <w:rsid w:val="00E3543B"/>
    <w:rsid w:val="00E35806"/>
    <w:rsid w:val="00E376BF"/>
    <w:rsid w:val="00E378EC"/>
    <w:rsid w:val="00E41A2C"/>
    <w:rsid w:val="00E42A77"/>
    <w:rsid w:val="00E43105"/>
    <w:rsid w:val="00E43DFC"/>
    <w:rsid w:val="00E45183"/>
    <w:rsid w:val="00E4720D"/>
    <w:rsid w:val="00E47DFB"/>
    <w:rsid w:val="00E51985"/>
    <w:rsid w:val="00E54762"/>
    <w:rsid w:val="00E54FF7"/>
    <w:rsid w:val="00E55112"/>
    <w:rsid w:val="00E60C47"/>
    <w:rsid w:val="00E6100E"/>
    <w:rsid w:val="00E613C5"/>
    <w:rsid w:val="00E619EC"/>
    <w:rsid w:val="00E62E4F"/>
    <w:rsid w:val="00E63305"/>
    <w:rsid w:val="00E66573"/>
    <w:rsid w:val="00E71C88"/>
    <w:rsid w:val="00E7506A"/>
    <w:rsid w:val="00E75518"/>
    <w:rsid w:val="00E759C0"/>
    <w:rsid w:val="00E75A89"/>
    <w:rsid w:val="00E80D44"/>
    <w:rsid w:val="00E80EA9"/>
    <w:rsid w:val="00E8115B"/>
    <w:rsid w:val="00E81B48"/>
    <w:rsid w:val="00E8715B"/>
    <w:rsid w:val="00E90976"/>
    <w:rsid w:val="00E90A0D"/>
    <w:rsid w:val="00E96880"/>
    <w:rsid w:val="00EA58B6"/>
    <w:rsid w:val="00EA7C64"/>
    <w:rsid w:val="00EB42AD"/>
    <w:rsid w:val="00EB7236"/>
    <w:rsid w:val="00EB7237"/>
    <w:rsid w:val="00EC056D"/>
    <w:rsid w:val="00EC062D"/>
    <w:rsid w:val="00EC4F19"/>
    <w:rsid w:val="00EC6109"/>
    <w:rsid w:val="00ED464E"/>
    <w:rsid w:val="00ED58F3"/>
    <w:rsid w:val="00ED7EEC"/>
    <w:rsid w:val="00EE1601"/>
    <w:rsid w:val="00EE5CAF"/>
    <w:rsid w:val="00EE5F7C"/>
    <w:rsid w:val="00EE677E"/>
    <w:rsid w:val="00EE7377"/>
    <w:rsid w:val="00EE7D0E"/>
    <w:rsid w:val="00EF03FF"/>
    <w:rsid w:val="00EF68A3"/>
    <w:rsid w:val="00EF7080"/>
    <w:rsid w:val="00F01043"/>
    <w:rsid w:val="00F04792"/>
    <w:rsid w:val="00F04D66"/>
    <w:rsid w:val="00F06F8A"/>
    <w:rsid w:val="00F0743A"/>
    <w:rsid w:val="00F07AD2"/>
    <w:rsid w:val="00F12683"/>
    <w:rsid w:val="00F13D17"/>
    <w:rsid w:val="00F1417D"/>
    <w:rsid w:val="00F158C4"/>
    <w:rsid w:val="00F17A87"/>
    <w:rsid w:val="00F21D29"/>
    <w:rsid w:val="00F225F8"/>
    <w:rsid w:val="00F22C34"/>
    <w:rsid w:val="00F23933"/>
    <w:rsid w:val="00F23FA0"/>
    <w:rsid w:val="00F265B5"/>
    <w:rsid w:val="00F3068D"/>
    <w:rsid w:val="00F356D0"/>
    <w:rsid w:val="00F40A4F"/>
    <w:rsid w:val="00F43125"/>
    <w:rsid w:val="00F43E9F"/>
    <w:rsid w:val="00F446A2"/>
    <w:rsid w:val="00F4651C"/>
    <w:rsid w:val="00F520BC"/>
    <w:rsid w:val="00F5786E"/>
    <w:rsid w:val="00F57E2C"/>
    <w:rsid w:val="00F60B6D"/>
    <w:rsid w:val="00F6609D"/>
    <w:rsid w:val="00F7228A"/>
    <w:rsid w:val="00F726A1"/>
    <w:rsid w:val="00F75048"/>
    <w:rsid w:val="00F82194"/>
    <w:rsid w:val="00F82685"/>
    <w:rsid w:val="00F83587"/>
    <w:rsid w:val="00F83FDC"/>
    <w:rsid w:val="00F87C4F"/>
    <w:rsid w:val="00F91D11"/>
    <w:rsid w:val="00F9332B"/>
    <w:rsid w:val="00F94FDE"/>
    <w:rsid w:val="00F95141"/>
    <w:rsid w:val="00F969AF"/>
    <w:rsid w:val="00F97D50"/>
    <w:rsid w:val="00FA07BE"/>
    <w:rsid w:val="00FA3BF4"/>
    <w:rsid w:val="00FA645F"/>
    <w:rsid w:val="00FB0AA6"/>
    <w:rsid w:val="00FB2580"/>
    <w:rsid w:val="00FB2C07"/>
    <w:rsid w:val="00FB3F37"/>
    <w:rsid w:val="00FB52EC"/>
    <w:rsid w:val="00FB68BD"/>
    <w:rsid w:val="00FC211B"/>
    <w:rsid w:val="00FC2C10"/>
    <w:rsid w:val="00FC3A7B"/>
    <w:rsid w:val="00FC42EC"/>
    <w:rsid w:val="00FC4AEC"/>
    <w:rsid w:val="00FD1B0F"/>
    <w:rsid w:val="00FD5D04"/>
    <w:rsid w:val="00FD5F90"/>
    <w:rsid w:val="00FE3F70"/>
    <w:rsid w:val="00FE4527"/>
    <w:rsid w:val="00FE4D3B"/>
    <w:rsid w:val="00FE70EF"/>
    <w:rsid w:val="00FF084B"/>
    <w:rsid w:val="00FF1384"/>
    <w:rsid w:val="00FF15D3"/>
    <w:rsid w:val="00FF1E04"/>
    <w:rsid w:val="00FF2C59"/>
    <w:rsid w:val="00FF3917"/>
    <w:rsid w:val="00FF670C"/>
    <w:rsid w:val="03780F6C"/>
    <w:rsid w:val="037A4EFE"/>
    <w:rsid w:val="04232E9C"/>
    <w:rsid w:val="044A46A4"/>
    <w:rsid w:val="06566711"/>
    <w:rsid w:val="07204E1D"/>
    <w:rsid w:val="07631836"/>
    <w:rsid w:val="085C2DFA"/>
    <w:rsid w:val="08B7492F"/>
    <w:rsid w:val="095B0084"/>
    <w:rsid w:val="098A0181"/>
    <w:rsid w:val="09AB5D86"/>
    <w:rsid w:val="09E17B50"/>
    <w:rsid w:val="0A9F3134"/>
    <w:rsid w:val="0AC128F0"/>
    <w:rsid w:val="0CCE32D4"/>
    <w:rsid w:val="0D65246F"/>
    <w:rsid w:val="0D972C4B"/>
    <w:rsid w:val="0E3F47D7"/>
    <w:rsid w:val="0ED467C2"/>
    <w:rsid w:val="0F5F30E9"/>
    <w:rsid w:val="10450A76"/>
    <w:rsid w:val="12841EF5"/>
    <w:rsid w:val="12986D39"/>
    <w:rsid w:val="12E77F91"/>
    <w:rsid w:val="145E61A0"/>
    <w:rsid w:val="14C11273"/>
    <w:rsid w:val="14F548A4"/>
    <w:rsid w:val="14FC4A50"/>
    <w:rsid w:val="14FE66F5"/>
    <w:rsid w:val="155D3A47"/>
    <w:rsid w:val="16841E2B"/>
    <w:rsid w:val="16CF0A1B"/>
    <w:rsid w:val="1874160D"/>
    <w:rsid w:val="1B452D22"/>
    <w:rsid w:val="1BBF1C93"/>
    <w:rsid w:val="1D6D37D9"/>
    <w:rsid w:val="1DBD1FBC"/>
    <w:rsid w:val="1E72038B"/>
    <w:rsid w:val="1F722F1F"/>
    <w:rsid w:val="1FC52E2B"/>
    <w:rsid w:val="1FEC64AB"/>
    <w:rsid w:val="20252312"/>
    <w:rsid w:val="203715E8"/>
    <w:rsid w:val="213458C4"/>
    <w:rsid w:val="2151217D"/>
    <w:rsid w:val="21A92149"/>
    <w:rsid w:val="220600A2"/>
    <w:rsid w:val="220C3FEC"/>
    <w:rsid w:val="23970A91"/>
    <w:rsid w:val="239D1C07"/>
    <w:rsid w:val="23B37539"/>
    <w:rsid w:val="23FB21FF"/>
    <w:rsid w:val="2480011C"/>
    <w:rsid w:val="250D6DE4"/>
    <w:rsid w:val="25312517"/>
    <w:rsid w:val="25765A93"/>
    <w:rsid w:val="27223C7F"/>
    <w:rsid w:val="27B117BB"/>
    <w:rsid w:val="27EF7487"/>
    <w:rsid w:val="285749E4"/>
    <w:rsid w:val="291A4895"/>
    <w:rsid w:val="29214FB2"/>
    <w:rsid w:val="29CE5F76"/>
    <w:rsid w:val="2A437E51"/>
    <w:rsid w:val="2C252538"/>
    <w:rsid w:val="2C653369"/>
    <w:rsid w:val="2C754CE8"/>
    <w:rsid w:val="2CF613E6"/>
    <w:rsid w:val="2CFF3FAF"/>
    <w:rsid w:val="2D1404D1"/>
    <w:rsid w:val="2DF2034E"/>
    <w:rsid w:val="2DF33E0A"/>
    <w:rsid w:val="2F6B5F2C"/>
    <w:rsid w:val="2FEFD382"/>
    <w:rsid w:val="301E0A94"/>
    <w:rsid w:val="303A31BE"/>
    <w:rsid w:val="305C2A04"/>
    <w:rsid w:val="325C4313"/>
    <w:rsid w:val="32FD1CD8"/>
    <w:rsid w:val="35444092"/>
    <w:rsid w:val="35A00F66"/>
    <w:rsid w:val="364F5374"/>
    <w:rsid w:val="374F3031"/>
    <w:rsid w:val="386045A4"/>
    <w:rsid w:val="38A119A2"/>
    <w:rsid w:val="38E55F3A"/>
    <w:rsid w:val="39D65B9B"/>
    <w:rsid w:val="3A556078"/>
    <w:rsid w:val="3A561743"/>
    <w:rsid w:val="3B3E607B"/>
    <w:rsid w:val="3D076BFB"/>
    <w:rsid w:val="3D766D10"/>
    <w:rsid w:val="3D9F3386"/>
    <w:rsid w:val="3DC965C7"/>
    <w:rsid w:val="3DF116B7"/>
    <w:rsid w:val="3E5B40F2"/>
    <w:rsid w:val="3F6B416C"/>
    <w:rsid w:val="412835B6"/>
    <w:rsid w:val="414C736D"/>
    <w:rsid w:val="417501BE"/>
    <w:rsid w:val="427F3DC8"/>
    <w:rsid w:val="42CB4696"/>
    <w:rsid w:val="42F2108A"/>
    <w:rsid w:val="43825E8A"/>
    <w:rsid w:val="43BA1DDD"/>
    <w:rsid w:val="44EC7F5F"/>
    <w:rsid w:val="45212235"/>
    <w:rsid w:val="45C942BA"/>
    <w:rsid w:val="4798548D"/>
    <w:rsid w:val="47AB465B"/>
    <w:rsid w:val="47C22414"/>
    <w:rsid w:val="47C65BAF"/>
    <w:rsid w:val="47CE7324"/>
    <w:rsid w:val="4880585B"/>
    <w:rsid w:val="48A4765C"/>
    <w:rsid w:val="49033183"/>
    <w:rsid w:val="49204BCD"/>
    <w:rsid w:val="49B06322"/>
    <w:rsid w:val="49E102CF"/>
    <w:rsid w:val="49F26C6C"/>
    <w:rsid w:val="4ACC74AE"/>
    <w:rsid w:val="4AE17832"/>
    <w:rsid w:val="4B7A305B"/>
    <w:rsid w:val="4D122708"/>
    <w:rsid w:val="4DDF1DA3"/>
    <w:rsid w:val="4F220FEE"/>
    <w:rsid w:val="4F700BC5"/>
    <w:rsid w:val="4F935C25"/>
    <w:rsid w:val="500F0874"/>
    <w:rsid w:val="503D7A18"/>
    <w:rsid w:val="50BD03FA"/>
    <w:rsid w:val="517102E3"/>
    <w:rsid w:val="51EA37A6"/>
    <w:rsid w:val="51EE2E25"/>
    <w:rsid w:val="52F45CCD"/>
    <w:rsid w:val="53E20554"/>
    <w:rsid w:val="54196BD7"/>
    <w:rsid w:val="54636F09"/>
    <w:rsid w:val="55B76C0D"/>
    <w:rsid w:val="56221665"/>
    <w:rsid w:val="56412C14"/>
    <w:rsid w:val="5945006E"/>
    <w:rsid w:val="59717C8E"/>
    <w:rsid w:val="599D7523"/>
    <w:rsid w:val="5C6610B5"/>
    <w:rsid w:val="5D96276C"/>
    <w:rsid w:val="5DA135D9"/>
    <w:rsid w:val="5E225DE5"/>
    <w:rsid w:val="5E323B31"/>
    <w:rsid w:val="5E612863"/>
    <w:rsid w:val="5F867E1D"/>
    <w:rsid w:val="5FE373AE"/>
    <w:rsid w:val="610105DB"/>
    <w:rsid w:val="614D4522"/>
    <w:rsid w:val="61C542AA"/>
    <w:rsid w:val="62212A4F"/>
    <w:rsid w:val="62D81E21"/>
    <w:rsid w:val="62E810C9"/>
    <w:rsid w:val="63217225"/>
    <w:rsid w:val="642F61F1"/>
    <w:rsid w:val="66CD58B9"/>
    <w:rsid w:val="67372D33"/>
    <w:rsid w:val="67AA451F"/>
    <w:rsid w:val="67C219E5"/>
    <w:rsid w:val="680C4762"/>
    <w:rsid w:val="68E52B21"/>
    <w:rsid w:val="6A2E7F6E"/>
    <w:rsid w:val="6A692C57"/>
    <w:rsid w:val="6B350B88"/>
    <w:rsid w:val="6BE366C4"/>
    <w:rsid w:val="6DD45695"/>
    <w:rsid w:val="6FE629F6"/>
    <w:rsid w:val="705C23FF"/>
    <w:rsid w:val="707F2EBC"/>
    <w:rsid w:val="71341C5F"/>
    <w:rsid w:val="720E4974"/>
    <w:rsid w:val="72D44D2A"/>
    <w:rsid w:val="74157D2E"/>
    <w:rsid w:val="74583597"/>
    <w:rsid w:val="75100CCD"/>
    <w:rsid w:val="758A31CA"/>
    <w:rsid w:val="76544DE8"/>
    <w:rsid w:val="766C5EAF"/>
    <w:rsid w:val="774B0FFA"/>
    <w:rsid w:val="77F72A6A"/>
    <w:rsid w:val="77FA03F8"/>
    <w:rsid w:val="78345543"/>
    <w:rsid w:val="79026865"/>
    <w:rsid w:val="79A46BED"/>
    <w:rsid w:val="7A225FA6"/>
    <w:rsid w:val="7B082B46"/>
    <w:rsid w:val="7BDF0C60"/>
    <w:rsid w:val="7BF22906"/>
    <w:rsid w:val="7C0055C0"/>
    <w:rsid w:val="7CA20C34"/>
    <w:rsid w:val="7E3C1404"/>
    <w:rsid w:val="7F301C59"/>
    <w:rsid w:val="7F345E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2" w:qFormat="1"/>
    <w:lsdException w:name="Body Text Indent 2"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F5970"/>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4F5970"/>
    <w:pPr>
      <w:keepNext/>
      <w:keepLines/>
      <w:spacing w:before="340" w:after="330" w:line="578" w:lineRule="auto"/>
      <w:outlineLvl w:val="0"/>
    </w:pPr>
    <w:rPr>
      <w:b/>
      <w:bCs/>
      <w:kern w:val="44"/>
      <w:sz w:val="44"/>
      <w:szCs w:val="44"/>
    </w:rPr>
  </w:style>
  <w:style w:type="paragraph" w:styleId="20">
    <w:name w:val="heading 2"/>
    <w:basedOn w:val="a"/>
    <w:next w:val="a"/>
    <w:link w:val="2Char"/>
    <w:semiHidden/>
    <w:unhideWhenUsed/>
    <w:qFormat/>
    <w:rsid w:val="004F59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semiHidden/>
    <w:unhideWhenUsed/>
    <w:qFormat/>
    <w:rsid w:val="004F59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F5970"/>
    <w:pPr>
      <w:tabs>
        <w:tab w:val="left" w:pos="720"/>
        <w:tab w:val="left" w:pos="1260"/>
        <w:tab w:val="left" w:pos="2160"/>
        <w:tab w:val="left" w:pos="2880"/>
        <w:tab w:val="left" w:pos="3600"/>
        <w:tab w:val="left" w:pos="4320"/>
        <w:tab w:val="left" w:pos="5040"/>
        <w:tab w:val="left" w:pos="5760"/>
      </w:tabs>
      <w:spacing w:after="120"/>
      <w:ind w:leftChars="200" w:left="420" w:firstLine="420"/>
    </w:pPr>
  </w:style>
  <w:style w:type="paragraph" w:styleId="a3">
    <w:name w:val="Body Text Indent"/>
    <w:basedOn w:val="a"/>
    <w:link w:val="Char"/>
    <w:qFormat/>
    <w:rsid w:val="004F5970"/>
    <w:pPr>
      <w:ind w:firstLineChars="200" w:firstLine="640"/>
    </w:pPr>
    <w:rPr>
      <w:rFonts w:eastAsia="仿宋_GB2312"/>
      <w:sz w:val="32"/>
      <w:szCs w:val="24"/>
    </w:rPr>
  </w:style>
  <w:style w:type="paragraph" w:styleId="a4">
    <w:name w:val="Normal Indent"/>
    <w:basedOn w:val="a"/>
    <w:qFormat/>
    <w:rsid w:val="004F5970"/>
    <w:pPr>
      <w:ind w:firstLine="420"/>
    </w:pPr>
    <w:rPr>
      <w:szCs w:val="20"/>
    </w:rPr>
  </w:style>
  <w:style w:type="paragraph" w:styleId="a5">
    <w:name w:val="Document Map"/>
    <w:basedOn w:val="a"/>
    <w:link w:val="Char0"/>
    <w:semiHidden/>
    <w:unhideWhenUsed/>
    <w:qFormat/>
    <w:rsid w:val="004F5970"/>
    <w:rPr>
      <w:rFonts w:ascii="宋体"/>
      <w:sz w:val="18"/>
      <w:szCs w:val="18"/>
    </w:rPr>
  </w:style>
  <w:style w:type="paragraph" w:styleId="a6">
    <w:name w:val="annotation text"/>
    <w:basedOn w:val="a"/>
    <w:link w:val="Char1"/>
    <w:qFormat/>
    <w:rsid w:val="004F5970"/>
    <w:pPr>
      <w:jc w:val="left"/>
    </w:pPr>
    <w:rPr>
      <w:lang w:val="zh-CN"/>
    </w:rPr>
  </w:style>
  <w:style w:type="paragraph" w:styleId="a7">
    <w:name w:val="Body Text"/>
    <w:basedOn w:val="a"/>
    <w:link w:val="Char2"/>
    <w:unhideWhenUsed/>
    <w:qFormat/>
    <w:rsid w:val="004F5970"/>
    <w:pPr>
      <w:spacing w:after="120"/>
    </w:pPr>
  </w:style>
  <w:style w:type="paragraph" w:styleId="a8">
    <w:name w:val="Plain Text"/>
    <w:basedOn w:val="a"/>
    <w:qFormat/>
    <w:rsid w:val="004F5970"/>
    <w:rPr>
      <w:rFonts w:ascii="宋体" w:hAnsi="Courier New"/>
    </w:rPr>
  </w:style>
  <w:style w:type="paragraph" w:styleId="a9">
    <w:name w:val="Date"/>
    <w:basedOn w:val="a"/>
    <w:next w:val="a"/>
    <w:link w:val="Char3"/>
    <w:unhideWhenUsed/>
    <w:qFormat/>
    <w:rsid w:val="004F5970"/>
    <w:pPr>
      <w:ind w:leftChars="2500" w:left="100"/>
    </w:pPr>
  </w:style>
  <w:style w:type="paragraph" w:styleId="21">
    <w:name w:val="Body Text Indent 2"/>
    <w:basedOn w:val="a"/>
    <w:link w:val="2Char0"/>
    <w:qFormat/>
    <w:rsid w:val="004F5970"/>
    <w:pPr>
      <w:spacing w:after="120" w:line="480" w:lineRule="auto"/>
      <w:ind w:leftChars="200" w:left="420"/>
    </w:pPr>
    <w:rPr>
      <w:szCs w:val="24"/>
    </w:rPr>
  </w:style>
  <w:style w:type="paragraph" w:styleId="aa">
    <w:name w:val="Balloon Text"/>
    <w:basedOn w:val="a"/>
    <w:link w:val="Char4"/>
    <w:semiHidden/>
    <w:qFormat/>
    <w:rsid w:val="004F5970"/>
    <w:rPr>
      <w:sz w:val="18"/>
      <w:szCs w:val="18"/>
    </w:rPr>
  </w:style>
  <w:style w:type="paragraph" w:styleId="ab">
    <w:name w:val="footer"/>
    <w:basedOn w:val="a"/>
    <w:link w:val="Char5"/>
    <w:uiPriority w:val="99"/>
    <w:qFormat/>
    <w:rsid w:val="004F5970"/>
    <w:pPr>
      <w:tabs>
        <w:tab w:val="center" w:pos="4153"/>
        <w:tab w:val="right" w:pos="8306"/>
      </w:tabs>
      <w:snapToGrid w:val="0"/>
      <w:jc w:val="left"/>
    </w:pPr>
    <w:rPr>
      <w:sz w:val="18"/>
      <w:szCs w:val="18"/>
    </w:rPr>
  </w:style>
  <w:style w:type="paragraph" w:styleId="ac">
    <w:name w:val="header"/>
    <w:basedOn w:val="a"/>
    <w:link w:val="Char6"/>
    <w:uiPriority w:val="99"/>
    <w:qFormat/>
    <w:rsid w:val="004F5970"/>
    <w:pPr>
      <w:pBdr>
        <w:bottom w:val="single" w:sz="6" w:space="1" w:color="auto"/>
      </w:pBdr>
      <w:tabs>
        <w:tab w:val="center" w:pos="4153"/>
        <w:tab w:val="right" w:pos="8306"/>
      </w:tabs>
      <w:snapToGrid w:val="0"/>
      <w:jc w:val="center"/>
    </w:pPr>
    <w:rPr>
      <w:sz w:val="18"/>
      <w:szCs w:val="18"/>
    </w:rPr>
  </w:style>
  <w:style w:type="paragraph" w:styleId="10">
    <w:name w:val="toc 1"/>
    <w:next w:val="a"/>
    <w:uiPriority w:val="39"/>
    <w:qFormat/>
    <w:rsid w:val="004F5970"/>
    <w:pPr>
      <w:tabs>
        <w:tab w:val="right" w:leader="dot" w:pos="8296"/>
      </w:tabs>
      <w:spacing w:line="480" w:lineRule="auto"/>
    </w:pPr>
    <w:rPr>
      <w:rFonts w:ascii="Times New Roman" w:eastAsia="宋体" w:hAnsi="Times New Roman" w:cs="Times New Roman"/>
      <w:kern w:val="2"/>
      <w:sz w:val="24"/>
    </w:rPr>
  </w:style>
  <w:style w:type="paragraph" w:styleId="ad">
    <w:name w:val="Normal (Web)"/>
    <w:basedOn w:val="a"/>
    <w:qFormat/>
    <w:rsid w:val="004F5970"/>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7"/>
    <w:qFormat/>
    <w:rsid w:val="004F5970"/>
    <w:pPr>
      <w:spacing w:before="240" w:after="60"/>
      <w:jc w:val="center"/>
      <w:outlineLvl w:val="0"/>
    </w:pPr>
    <w:rPr>
      <w:rFonts w:ascii="Cambria" w:hAnsi="Cambria"/>
      <w:b/>
      <w:bCs/>
      <w:sz w:val="32"/>
      <w:szCs w:val="32"/>
    </w:rPr>
  </w:style>
  <w:style w:type="paragraph" w:styleId="af">
    <w:name w:val="annotation subject"/>
    <w:basedOn w:val="a6"/>
    <w:next w:val="a6"/>
    <w:link w:val="Char8"/>
    <w:qFormat/>
    <w:rsid w:val="004F5970"/>
    <w:rPr>
      <w:b/>
      <w:bCs/>
    </w:rPr>
  </w:style>
  <w:style w:type="character" w:styleId="af0">
    <w:name w:val="Strong"/>
    <w:qFormat/>
    <w:rsid w:val="004F5970"/>
    <w:rPr>
      <w:rFonts w:cs="Times New Roman"/>
      <w:b/>
    </w:rPr>
  </w:style>
  <w:style w:type="character" w:styleId="af1">
    <w:name w:val="page number"/>
    <w:qFormat/>
    <w:rsid w:val="004F5970"/>
    <w:rPr>
      <w:rFonts w:cs="Times New Roman"/>
    </w:rPr>
  </w:style>
  <w:style w:type="character" w:styleId="af2">
    <w:name w:val="FollowedHyperlink"/>
    <w:qFormat/>
    <w:rsid w:val="004F5970"/>
    <w:rPr>
      <w:color w:val="800080"/>
      <w:u w:val="single"/>
    </w:rPr>
  </w:style>
  <w:style w:type="character" w:styleId="af3">
    <w:name w:val="Hyperlink"/>
    <w:uiPriority w:val="99"/>
    <w:qFormat/>
    <w:rsid w:val="004F5970"/>
    <w:rPr>
      <w:rFonts w:ascii="Verdana" w:eastAsia="仿宋_GB2312" w:hAnsi="Verdana" w:cs="Verdana"/>
      <w:color w:val="0000FF"/>
      <w:kern w:val="0"/>
      <w:sz w:val="24"/>
      <w:u w:val="single"/>
      <w:lang w:eastAsia="en-US"/>
    </w:rPr>
  </w:style>
  <w:style w:type="character" w:styleId="af4">
    <w:name w:val="annotation reference"/>
    <w:qFormat/>
    <w:rsid w:val="004F5970"/>
    <w:rPr>
      <w:sz w:val="21"/>
      <w:szCs w:val="21"/>
    </w:rPr>
  </w:style>
  <w:style w:type="character" w:customStyle="1" w:styleId="1Char">
    <w:name w:val="标题 1 Char"/>
    <w:link w:val="1"/>
    <w:qFormat/>
    <w:locked/>
    <w:rsid w:val="004F5970"/>
    <w:rPr>
      <w:rFonts w:ascii="Calibri" w:eastAsia="宋体" w:hAnsi="Calibri"/>
      <w:b/>
      <w:bCs/>
      <w:kern w:val="44"/>
      <w:sz w:val="44"/>
      <w:szCs w:val="44"/>
      <w:lang w:val="en-US" w:eastAsia="zh-CN" w:bidi="ar-SA"/>
    </w:rPr>
  </w:style>
  <w:style w:type="character" w:customStyle="1" w:styleId="Char">
    <w:name w:val="正文文本缩进 Char"/>
    <w:link w:val="a3"/>
    <w:qFormat/>
    <w:locked/>
    <w:rsid w:val="004F5970"/>
    <w:rPr>
      <w:rFonts w:eastAsia="仿宋_GB2312"/>
      <w:kern w:val="2"/>
      <w:sz w:val="32"/>
      <w:szCs w:val="24"/>
      <w:lang w:val="en-US" w:eastAsia="zh-CN" w:bidi="ar-SA"/>
    </w:rPr>
  </w:style>
  <w:style w:type="character" w:customStyle="1" w:styleId="2Char0">
    <w:name w:val="正文文本缩进 2 Char"/>
    <w:link w:val="21"/>
    <w:semiHidden/>
    <w:qFormat/>
    <w:locked/>
    <w:rsid w:val="004F5970"/>
    <w:rPr>
      <w:rFonts w:eastAsia="宋体"/>
      <w:kern w:val="2"/>
      <w:sz w:val="21"/>
      <w:szCs w:val="24"/>
      <w:lang w:val="en-US" w:eastAsia="zh-CN" w:bidi="ar-SA"/>
    </w:rPr>
  </w:style>
  <w:style w:type="character" w:customStyle="1" w:styleId="Char4">
    <w:name w:val="批注框文本 Char"/>
    <w:link w:val="aa"/>
    <w:semiHidden/>
    <w:qFormat/>
    <w:locked/>
    <w:rsid w:val="004F5970"/>
    <w:rPr>
      <w:rFonts w:ascii="Calibri" w:eastAsia="宋体" w:hAnsi="Calibri"/>
      <w:kern w:val="2"/>
      <w:sz w:val="18"/>
      <w:szCs w:val="18"/>
      <w:lang w:val="en-US" w:eastAsia="zh-CN" w:bidi="ar-SA"/>
    </w:rPr>
  </w:style>
  <w:style w:type="character" w:customStyle="1" w:styleId="Char5">
    <w:name w:val="页脚 Char"/>
    <w:link w:val="ab"/>
    <w:uiPriority w:val="99"/>
    <w:qFormat/>
    <w:locked/>
    <w:rsid w:val="004F5970"/>
    <w:rPr>
      <w:rFonts w:ascii="Calibri" w:eastAsia="宋体" w:hAnsi="Calibri"/>
      <w:kern w:val="2"/>
      <w:sz w:val="18"/>
      <w:szCs w:val="18"/>
      <w:lang w:val="en-US" w:eastAsia="zh-CN" w:bidi="ar-SA"/>
    </w:rPr>
  </w:style>
  <w:style w:type="character" w:customStyle="1" w:styleId="Char6">
    <w:name w:val="页眉 Char"/>
    <w:link w:val="ac"/>
    <w:uiPriority w:val="99"/>
    <w:qFormat/>
    <w:locked/>
    <w:rsid w:val="004F5970"/>
    <w:rPr>
      <w:rFonts w:ascii="Calibri" w:eastAsia="宋体" w:hAnsi="Calibri"/>
      <w:kern w:val="2"/>
      <w:sz w:val="18"/>
      <w:szCs w:val="18"/>
      <w:lang w:val="en-US" w:eastAsia="zh-CN" w:bidi="ar-SA"/>
    </w:rPr>
  </w:style>
  <w:style w:type="character" w:customStyle="1" w:styleId="Char7">
    <w:name w:val="标题 Char"/>
    <w:link w:val="ae"/>
    <w:qFormat/>
    <w:locked/>
    <w:rsid w:val="004F5970"/>
    <w:rPr>
      <w:rFonts w:ascii="Cambria" w:eastAsia="宋体" w:hAnsi="Cambria"/>
      <w:b/>
      <w:bCs/>
      <w:kern w:val="2"/>
      <w:sz w:val="32"/>
      <w:szCs w:val="32"/>
      <w:lang w:val="en-US" w:eastAsia="zh-CN" w:bidi="ar-SA"/>
    </w:rPr>
  </w:style>
  <w:style w:type="paragraph" w:customStyle="1" w:styleId="22">
    <w:name w:val="样式 首行缩进:  2 字符"/>
    <w:basedOn w:val="a"/>
    <w:qFormat/>
    <w:rsid w:val="004F5970"/>
    <w:pPr>
      <w:spacing w:before="60" w:after="60"/>
      <w:ind w:firstLineChars="200" w:firstLine="480"/>
    </w:pPr>
    <w:rPr>
      <w:rFonts w:ascii="Times New Roman" w:hAnsi="Times New Roman"/>
      <w:sz w:val="24"/>
      <w:szCs w:val="20"/>
    </w:rPr>
  </w:style>
  <w:style w:type="paragraph" w:customStyle="1" w:styleId="Default">
    <w:name w:val="Default"/>
    <w:qFormat/>
    <w:rsid w:val="004F5970"/>
    <w:pPr>
      <w:widowControl w:val="0"/>
      <w:autoSpaceDE w:val="0"/>
      <w:autoSpaceDN w:val="0"/>
      <w:adjustRightInd w:val="0"/>
    </w:pPr>
    <w:rPr>
      <w:rFonts w:ascii="宋体" w:eastAsia="宋体" w:hAnsi="Times New Roman" w:cs="宋体"/>
      <w:color w:val="000000"/>
      <w:sz w:val="24"/>
      <w:szCs w:val="24"/>
    </w:rPr>
  </w:style>
  <w:style w:type="paragraph" w:customStyle="1" w:styleId="Char9">
    <w:name w:val="Char"/>
    <w:basedOn w:val="a"/>
    <w:qFormat/>
    <w:rsid w:val="004F5970"/>
    <w:pPr>
      <w:widowControl/>
      <w:spacing w:after="160" w:line="240" w:lineRule="exact"/>
      <w:jc w:val="left"/>
    </w:pPr>
    <w:rPr>
      <w:rFonts w:ascii="Verdana" w:eastAsia="仿宋_GB2312" w:hAnsi="Verdana" w:cs="Verdana"/>
      <w:kern w:val="0"/>
      <w:sz w:val="24"/>
      <w:szCs w:val="20"/>
      <w:lang w:eastAsia="en-US"/>
    </w:rPr>
  </w:style>
  <w:style w:type="paragraph" w:customStyle="1" w:styleId="Char1CharCharCharCharChar1Char">
    <w:name w:val="Char1 Char Char Char Char Char1 Char"/>
    <w:basedOn w:val="a"/>
    <w:qFormat/>
    <w:rsid w:val="004F5970"/>
    <w:pPr>
      <w:widowControl/>
      <w:spacing w:after="160" w:line="240" w:lineRule="exact"/>
      <w:jc w:val="left"/>
    </w:pPr>
    <w:rPr>
      <w:rFonts w:ascii="Times New Roman" w:hAnsi="Times New Roman"/>
      <w:szCs w:val="24"/>
    </w:rPr>
  </w:style>
  <w:style w:type="paragraph" w:customStyle="1" w:styleId="Char10">
    <w:name w:val="Char1"/>
    <w:basedOn w:val="a"/>
    <w:qFormat/>
    <w:rsid w:val="004F5970"/>
    <w:pPr>
      <w:widowControl/>
      <w:spacing w:after="160" w:line="240" w:lineRule="exact"/>
      <w:jc w:val="left"/>
    </w:pPr>
    <w:rPr>
      <w:rFonts w:ascii="Verdana" w:eastAsia="仿宋_GB2312" w:hAnsi="Verdana" w:cs="Verdana"/>
      <w:kern w:val="0"/>
      <w:sz w:val="24"/>
      <w:szCs w:val="20"/>
      <w:lang w:eastAsia="en-US"/>
    </w:rPr>
  </w:style>
  <w:style w:type="paragraph" w:customStyle="1" w:styleId="TOC1">
    <w:name w:val="TOC 标题1"/>
    <w:basedOn w:val="1"/>
    <w:next w:val="a"/>
    <w:qFormat/>
    <w:rsid w:val="004F5970"/>
    <w:pPr>
      <w:widowControl/>
      <w:spacing w:before="480" w:after="0" w:line="276" w:lineRule="auto"/>
      <w:jc w:val="left"/>
      <w:outlineLvl w:val="9"/>
    </w:pPr>
    <w:rPr>
      <w:rFonts w:ascii="Cambria" w:hAnsi="Cambria"/>
      <w:color w:val="365F91"/>
      <w:kern w:val="0"/>
      <w:sz w:val="28"/>
      <w:szCs w:val="28"/>
    </w:rPr>
  </w:style>
  <w:style w:type="paragraph" w:customStyle="1" w:styleId="11">
    <w:name w:val="列出段落1"/>
    <w:basedOn w:val="a"/>
    <w:qFormat/>
    <w:rsid w:val="004F5970"/>
    <w:pPr>
      <w:ind w:firstLineChars="200" w:firstLine="420"/>
    </w:pPr>
  </w:style>
  <w:style w:type="character" w:customStyle="1" w:styleId="apple-converted-space">
    <w:name w:val="apple-converted-space"/>
    <w:qFormat/>
    <w:rsid w:val="004F5970"/>
    <w:rPr>
      <w:rFonts w:cs="Times New Roman"/>
    </w:rPr>
  </w:style>
  <w:style w:type="character" w:customStyle="1" w:styleId="Char1">
    <w:name w:val="批注文字 Char"/>
    <w:link w:val="a6"/>
    <w:qFormat/>
    <w:rsid w:val="004F5970"/>
    <w:rPr>
      <w:rFonts w:ascii="Calibri" w:hAnsi="Calibri"/>
      <w:kern w:val="2"/>
      <w:sz w:val="21"/>
      <w:szCs w:val="22"/>
    </w:rPr>
  </w:style>
  <w:style w:type="character" w:customStyle="1" w:styleId="Char8">
    <w:name w:val="批注主题 Char"/>
    <w:link w:val="af"/>
    <w:qFormat/>
    <w:rsid w:val="004F5970"/>
    <w:rPr>
      <w:rFonts w:ascii="Calibri" w:hAnsi="Calibri"/>
      <w:b/>
      <w:bCs/>
      <w:kern w:val="2"/>
      <w:sz w:val="21"/>
      <w:szCs w:val="22"/>
    </w:rPr>
  </w:style>
  <w:style w:type="character" w:customStyle="1" w:styleId="Char3">
    <w:name w:val="日期 Char"/>
    <w:basedOn w:val="a0"/>
    <w:link w:val="a9"/>
    <w:semiHidden/>
    <w:qFormat/>
    <w:rsid w:val="004F5970"/>
    <w:rPr>
      <w:rFonts w:ascii="Calibri" w:hAnsi="Calibri"/>
      <w:kern w:val="2"/>
      <w:sz w:val="21"/>
      <w:szCs w:val="22"/>
    </w:rPr>
  </w:style>
  <w:style w:type="paragraph" w:customStyle="1" w:styleId="23">
    <w:name w:val="列出段落2"/>
    <w:basedOn w:val="a"/>
    <w:uiPriority w:val="34"/>
    <w:qFormat/>
    <w:rsid w:val="004F5970"/>
    <w:pPr>
      <w:ind w:firstLineChars="200" w:firstLine="420"/>
    </w:pPr>
  </w:style>
  <w:style w:type="paragraph" w:styleId="af5">
    <w:name w:val="List Paragraph"/>
    <w:basedOn w:val="a"/>
    <w:uiPriority w:val="99"/>
    <w:qFormat/>
    <w:rsid w:val="004F5970"/>
    <w:pPr>
      <w:ind w:firstLineChars="200" w:firstLine="420"/>
    </w:pPr>
  </w:style>
  <w:style w:type="character" w:customStyle="1" w:styleId="3Char">
    <w:name w:val="标题 3 Char"/>
    <w:basedOn w:val="a0"/>
    <w:link w:val="3"/>
    <w:semiHidden/>
    <w:qFormat/>
    <w:rsid w:val="004F5970"/>
    <w:rPr>
      <w:rFonts w:ascii="Calibri" w:hAnsi="Calibri"/>
      <w:b/>
      <w:bCs/>
      <w:kern w:val="2"/>
      <w:sz w:val="32"/>
      <w:szCs w:val="32"/>
    </w:rPr>
  </w:style>
  <w:style w:type="character" w:customStyle="1" w:styleId="2Char">
    <w:name w:val="标题 2 Char"/>
    <w:basedOn w:val="a0"/>
    <w:link w:val="20"/>
    <w:semiHidden/>
    <w:qFormat/>
    <w:rsid w:val="004F5970"/>
    <w:rPr>
      <w:rFonts w:asciiTheme="majorHAnsi" w:eastAsiaTheme="majorEastAsia" w:hAnsiTheme="majorHAnsi" w:cstheme="majorBidi"/>
      <w:b/>
      <w:bCs/>
      <w:kern w:val="2"/>
      <w:sz w:val="32"/>
      <w:szCs w:val="32"/>
    </w:rPr>
  </w:style>
  <w:style w:type="character" w:customStyle="1" w:styleId="Char2">
    <w:name w:val="正文文本 Char"/>
    <w:basedOn w:val="a0"/>
    <w:link w:val="a7"/>
    <w:qFormat/>
    <w:rsid w:val="004F5970"/>
    <w:rPr>
      <w:rFonts w:ascii="Calibri" w:hAnsi="Calibri"/>
      <w:kern w:val="2"/>
      <w:sz w:val="21"/>
      <w:szCs w:val="22"/>
    </w:rPr>
  </w:style>
  <w:style w:type="character" w:customStyle="1" w:styleId="Char0">
    <w:name w:val="文档结构图 Char"/>
    <w:basedOn w:val="a0"/>
    <w:link w:val="a5"/>
    <w:semiHidden/>
    <w:qFormat/>
    <w:rsid w:val="004F5970"/>
    <w:rPr>
      <w:rFonts w:ascii="宋体" w:hAnsi="Calibri"/>
      <w:kern w:val="2"/>
      <w:sz w:val="18"/>
      <w:szCs w:val="18"/>
    </w:rPr>
  </w:style>
  <w:style w:type="table" w:customStyle="1" w:styleId="TableNormal">
    <w:name w:val="Table Normal"/>
    <w:uiPriority w:val="2"/>
    <w:semiHidden/>
    <w:unhideWhenUsed/>
    <w:qFormat/>
    <w:rsid w:val="004F5970"/>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12">
    <w:name w:val="修订1"/>
    <w:hidden/>
    <w:uiPriority w:val="99"/>
    <w:semiHidden/>
    <w:qFormat/>
    <w:rsid w:val="004F5970"/>
    <w:rPr>
      <w:rFonts w:ascii="Calibri" w:eastAsia="宋体" w:hAnsi="Calibri" w:cs="Times New Roman"/>
      <w:kern w:val="2"/>
      <w:sz w:val="21"/>
      <w:szCs w:val="22"/>
    </w:rPr>
  </w:style>
  <w:style w:type="paragraph" w:customStyle="1" w:styleId="TableParagraph">
    <w:name w:val="Table Paragraph"/>
    <w:basedOn w:val="a"/>
    <w:uiPriority w:val="1"/>
    <w:qFormat/>
    <w:rsid w:val="004F5970"/>
    <w:pPr>
      <w:autoSpaceDE w:val="0"/>
      <w:autoSpaceDN w:val="0"/>
      <w:jc w:val="left"/>
    </w:pPr>
    <w:rPr>
      <w:rFonts w:ascii="宋体" w:hAnsi="宋体" w:cs="宋体"/>
      <w:kern w:val="0"/>
      <w:sz w:val="22"/>
    </w:rPr>
  </w:style>
  <w:style w:type="character" w:customStyle="1" w:styleId="13">
    <w:name w:val="未处理的提及1"/>
    <w:basedOn w:val="a0"/>
    <w:uiPriority w:val="99"/>
    <w:semiHidden/>
    <w:unhideWhenUsed/>
    <w:qFormat/>
    <w:rsid w:val="004F5970"/>
    <w:rPr>
      <w:color w:val="605E5C"/>
      <w:shd w:val="clear" w:color="auto" w:fill="E1DFDD"/>
    </w:rPr>
  </w:style>
  <w:style w:type="paragraph" w:styleId="af6">
    <w:name w:val="Revision"/>
    <w:hidden/>
    <w:uiPriority w:val="99"/>
    <w:unhideWhenUsed/>
    <w:rsid w:val="00C74F38"/>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tzztb.zjtz.gov.cn/tzc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zpre.com"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www.tzp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FDFB-14D6-42AD-9E2A-CCF01217C8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489F756-8128-4BED-B576-83274DA1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2055</Words>
  <Characters>11716</Characters>
  <Application>Microsoft Office Word</Application>
  <DocSecurity>0</DocSecurity>
  <Lines>97</Lines>
  <Paragraphs>27</Paragraphs>
  <ScaleCrop>false</ScaleCrop>
  <Company>China</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浙江云开亚美医药科技股份有限公司增资扩股2046</dc:title>
  <dc:creator>User</dc:creator>
  <cp:lastModifiedBy>陈敏雅</cp:lastModifiedBy>
  <cp:revision>7</cp:revision>
  <cp:lastPrinted>2019-07-09T08:57:00Z</cp:lastPrinted>
  <dcterms:created xsi:type="dcterms:W3CDTF">2022-03-23T03:35:00Z</dcterms:created>
  <dcterms:modified xsi:type="dcterms:W3CDTF">2022-03-24T00:43:00Z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4B49CB224BE5483F865D86032E89C4F7</vt:lpwstr>
  </property>
</Properties>
</file>