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（预披露项目）浙江海正博锐生物制药有限公司5,079.50万元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注册资本转让项目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一、转让标的基本情况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浙江海正博锐生物制药有限公司（下称“海正博锐”）是一家专注于抗体类生物药研发生产销售的专业化公司。组建于2019年1月，注册资本5亿元，统一社会信用代码为91331002MA2DTHGU4M，法定代表人蒋国平；经营范围：生物药品的生产、销售及研发；生物技术推广服务；货物及技术进出口业务（依法须经批准的项目，经相关部门批准后方可开展经营活动）。</w:t>
      </w: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二、转让标的企业的股东结构：</w:t>
      </w:r>
    </w:p>
    <w:tbl>
      <w:tblPr>
        <w:tblStyle w:val="8"/>
        <w:tblW w:w="8062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902"/>
        <w:gridCol w:w="1442"/>
        <w:gridCol w:w="27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股东持股情况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股 东 名 称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股东类型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持股比例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出资方式及出资数额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浙江海正药业股份有限公司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法人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59.66%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实物资产1293.11万元；土地使用权231.34万元；知识产权28305.05万元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海正药业（杭州）有限公司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法人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40.34%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股权作价20,170.50万元</w:t>
            </w:r>
          </w:p>
        </w:tc>
      </w:tr>
    </w:tbl>
    <w:p>
      <w:pPr>
        <w:rPr>
          <w:rFonts w:ascii="宋体" w:hAnsi="宋体" w:cs="宋体"/>
          <w:b/>
          <w:szCs w:val="21"/>
        </w:rPr>
      </w:pPr>
    </w:p>
    <w:p>
      <w:pPr>
        <w:rPr>
          <w:szCs w:val="21"/>
        </w:rPr>
      </w:pPr>
      <w:r>
        <w:rPr>
          <w:rFonts w:hint="eastAsia" w:ascii="宋体" w:hAnsi="宋体" w:cs="宋体"/>
          <w:b/>
          <w:szCs w:val="21"/>
        </w:rPr>
        <w:t>三、产权转让行为的内部决策及批准情况</w:t>
      </w:r>
    </w:p>
    <w:p>
      <w:pPr>
        <w:rPr>
          <w:szCs w:val="21"/>
        </w:rPr>
      </w:pPr>
      <w:r>
        <w:rPr>
          <w:rFonts w:hint="eastAsia"/>
          <w:szCs w:val="21"/>
        </w:rPr>
        <w:t>内部决策：本次股权转让行为已经必要的内部决策和批准程序，</w:t>
      </w:r>
      <w:bookmarkStart w:id="0" w:name="待定03"/>
      <w:r>
        <w:rPr>
          <w:rFonts w:hint="eastAsia"/>
          <w:szCs w:val="21"/>
        </w:rPr>
        <w:t>本次转让行为已经海正药业2019年第二次临时股东大会批准。</w:t>
      </w:r>
      <w:bookmarkEnd w:id="0"/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批准单位名称：台州市椒江区国有资产监督管理委员会</w:t>
      </w:r>
    </w:p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</w:rPr>
        <w:t>批准文号：</w:t>
      </w:r>
      <w:r>
        <w:rPr>
          <w:rFonts w:hint="eastAsia"/>
          <w:szCs w:val="21"/>
          <w:lang w:val="en-US" w:eastAsia="zh-CN"/>
        </w:rPr>
        <w:t>台椒国资委[2019]2号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四、最近年度财务指标：</w:t>
      </w:r>
    </w:p>
    <w:tbl>
      <w:tblPr>
        <w:tblStyle w:val="4"/>
        <w:tblW w:w="92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873"/>
        <w:gridCol w:w="2138"/>
        <w:gridCol w:w="1707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主要财务指标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（单位：人民币元）</w:t>
            </w:r>
          </w:p>
        </w:tc>
        <w:tc>
          <w:tcPr>
            <w:tcW w:w="7435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以下数据出自企业2</w:t>
            </w:r>
            <w:r>
              <w:rPr>
                <w:rFonts w:ascii="宋体" w:hAnsi="宋体"/>
                <w:szCs w:val="21"/>
              </w:rPr>
              <w:t>019</w:t>
            </w:r>
            <w:r>
              <w:rPr>
                <w:rFonts w:hint="eastAsia" w:ascii="宋体" w:hAnsi="宋体"/>
                <w:szCs w:val="21"/>
              </w:rPr>
              <w:t>年1-4月审计报告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年度日期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资产总计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负债总计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所有者权益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</w:rPr>
              <w:t>2019年4月30日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1,283,473,033.97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367,510,657.00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915,962,376.97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利润总额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净利润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53,171,442.69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t>-8,327,859.44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t>-8,327,859.44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审计机构</w:t>
            </w:r>
          </w:p>
        </w:tc>
        <w:tc>
          <w:tcPr>
            <w:tcW w:w="556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天健会计师事务所（特殊普通合伙）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以下数据出自企业财务报表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报表日期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资产总计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负债总计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所有者权益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2019年4月30日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1,283,473,033.97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367,510,657.00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915,962,376.97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报表类型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利润总额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净利润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月报表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53,171,442.69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-8,327,859.44</w:t>
            </w:r>
          </w:p>
        </w:tc>
        <w:tc>
          <w:tcPr>
            <w:tcW w:w="171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-8,327,859.44</w:t>
            </w:r>
          </w:p>
        </w:tc>
      </w:tr>
    </w:tbl>
    <w:p>
      <w:pPr>
        <w:jc w:val="center"/>
        <w:rPr>
          <w:rFonts w:ascii="宋体" w:hAnsi="宋体" w:cs="宋体"/>
          <w:szCs w:val="21"/>
        </w:rPr>
      </w:pPr>
    </w:p>
    <w:tbl>
      <w:tblPr>
        <w:tblStyle w:val="4"/>
        <w:tblW w:w="89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871"/>
        <w:gridCol w:w="4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中介机构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律 师 事 务 所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锦天城律师事务所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 计 师 事 务 所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天健会计师事务所（特殊普通合伙）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 估 事 务 所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坤元资产评估有限公司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资产评估核准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或备案情况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 估 基 准 日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评估核准（备案）机构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台州市椒江区国资委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核准□ 备案</w:t>
            </w:r>
            <w:r>
              <w:rPr>
                <w:rFonts w:hint="eastAsia" w:ascii="宋体" w:hAnsi="宋体" w:cs="宋体"/>
                <w:szCs w:val="21"/>
              </w:rPr>
              <w:sym w:font="Wingdings 2" w:char="0052"/>
            </w: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五、对意向方的要求：</w:t>
      </w:r>
    </w:p>
    <w:p>
      <w:pPr>
        <w:widowControl/>
        <w:shd w:val="clear" w:color="auto" w:fill="FFFFFF"/>
        <w:spacing w:line="375" w:lineRule="atLeast"/>
        <w:ind w:firstLine="630" w:firstLineChars="3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本次股权转让预公告发布的同时，标的公司浙江海正博锐生物制药有限公司同步发布增资项目公告（台交所挂〔2019〕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Cs w:val="21"/>
        </w:rPr>
        <w:t>号）,竞买人资格条件、交易条件、与转让相关的其他条件以增资公告为准，本转让项目不单独接受竞买人办理受让意向登记手续，竞买人须满足“浙江海正博锐生物制药有限公司增资项目”的资格条件，并承诺接受所有增资条件，成为增资项目的意向投资方。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六、信息预披露期限：2019年7月10日至2019年8月6日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七、联系方式：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      委托方：</w:t>
      </w:r>
      <w:r>
        <w:rPr>
          <w:rFonts w:hint="eastAsia" w:ascii="宋体" w:hAnsi="宋体" w:cs="宋体"/>
          <w:bCs/>
          <w:szCs w:val="21"/>
        </w:rPr>
        <w:t>浙江海正药业股份有限公司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         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szCs w:val="21"/>
        </w:rPr>
        <w:t>胡先生 0576-88827811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      产交所：潘女士 0576-88685180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台州市产权交易所有限公司</w:t>
      </w:r>
    </w:p>
    <w:p>
      <w:pPr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 xml:space="preserve">                                                      二O一九年七月</w:t>
      </w:r>
      <w:r>
        <w:rPr>
          <w:rFonts w:hint="eastAsia"/>
          <w:szCs w:val="21"/>
          <w:lang w:val="en-US" w:eastAsia="zh-CN"/>
        </w:rPr>
        <w:t>十日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F"/>
    <w:rsid w:val="000535BF"/>
    <w:rsid w:val="00062B48"/>
    <w:rsid w:val="000E3C85"/>
    <w:rsid w:val="00132367"/>
    <w:rsid w:val="002621C1"/>
    <w:rsid w:val="002B2CFB"/>
    <w:rsid w:val="002B42D0"/>
    <w:rsid w:val="003323A1"/>
    <w:rsid w:val="00347CB7"/>
    <w:rsid w:val="003564DE"/>
    <w:rsid w:val="003A16FE"/>
    <w:rsid w:val="003F6107"/>
    <w:rsid w:val="004A404D"/>
    <w:rsid w:val="004E534F"/>
    <w:rsid w:val="004F1776"/>
    <w:rsid w:val="004F7557"/>
    <w:rsid w:val="00520D60"/>
    <w:rsid w:val="0056777E"/>
    <w:rsid w:val="005A28F5"/>
    <w:rsid w:val="00656C3B"/>
    <w:rsid w:val="0068625E"/>
    <w:rsid w:val="006C635E"/>
    <w:rsid w:val="006F4B3F"/>
    <w:rsid w:val="00763140"/>
    <w:rsid w:val="00812E31"/>
    <w:rsid w:val="00841E82"/>
    <w:rsid w:val="008528E9"/>
    <w:rsid w:val="008B778A"/>
    <w:rsid w:val="009143DA"/>
    <w:rsid w:val="00962733"/>
    <w:rsid w:val="00994B03"/>
    <w:rsid w:val="009A0EC4"/>
    <w:rsid w:val="00A70CA8"/>
    <w:rsid w:val="00A73B7E"/>
    <w:rsid w:val="00AB60D2"/>
    <w:rsid w:val="00AD6D89"/>
    <w:rsid w:val="00B31224"/>
    <w:rsid w:val="00B53E30"/>
    <w:rsid w:val="00C13A74"/>
    <w:rsid w:val="00CA52D9"/>
    <w:rsid w:val="00D22E51"/>
    <w:rsid w:val="00D448EB"/>
    <w:rsid w:val="00D91B2D"/>
    <w:rsid w:val="00DE791A"/>
    <w:rsid w:val="00E16DAE"/>
    <w:rsid w:val="00EA0A38"/>
    <w:rsid w:val="00F6332E"/>
    <w:rsid w:val="024D7E92"/>
    <w:rsid w:val="064F7FDE"/>
    <w:rsid w:val="06C5747D"/>
    <w:rsid w:val="0C81047F"/>
    <w:rsid w:val="0D9C4D61"/>
    <w:rsid w:val="14016919"/>
    <w:rsid w:val="19E12501"/>
    <w:rsid w:val="1A6B7EF5"/>
    <w:rsid w:val="1C084A26"/>
    <w:rsid w:val="22535E08"/>
    <w:rsid w:val="29470C4B"/>
    <w:rsid w:val="33213B3F"/>
    <w:rsid w:val="332E57CA"/>
    <w:rsid w:val="35961721"/>
    <w:rsid w:val="390C2EA7"/>
    <w:rsid w:val="432B4270"/>
    <w:rsid w:val="46BD3797"/>
    <w:rsid w:val="471177D3"/>
    <w:rsid w:val="496D2154"/>
    <w:rsid w:val="4FF409EF"/>
    <w:rsid w:val="53EB7888"/>
    <w:rsid w:val="54D17554"/>
    <w:rsid w:val="5A6273EF"/>
    <w:rsid w:val="5AA85A52"/>
    <w:rsid w:val="5AE75217"/>
    <w:rsid w:val="6A70611C"/>
    <w:rsid w:val="6B156F51"/>
    <w:rsid w:val="6DF47A9F"/>
    <w:rsid w:val="711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8">
    <w:name w:val="网格型浅色1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923</Words>
  <Characters>1201</Characters>
  <Lines>10</Lines>
  <Paragraphs>2</Paragraphs>
  <TotalTime>4</TotalTime>
  <ScaleCrop>false</ScaleCrop>
  <LinksUpToDate>false</LinksUpToDate>
  <CharactersWithSpaces>1353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2018-10-31T10:13:00Z</dcterms:created>
  <dc:creator>china</dc:creator>
  <cp:lastModifiedBy>DengJiufa</cp:lastModifiedBy>
  <dcterms:modified xsi:type="dcterms:W3CDTF">2019-07-10T05:08:14Z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